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84"/>
        <w:gridCol w:w="1564"/>
        <w:gridCol w:w="851"/>
        <w:gridCol w:w="5381"/>
        <w:gridCol w:w="1848"/>
      </w:tblGrid>
      <w:tr w:rsidR="00D54D7C" w:rsidRPr="002D1947" w:rsidTr="007D2456">
        <w:trPr>
          <w:cantSplit/>
          <w:trHeight w:val="841"/>
        </w:trPr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D7C" w:rsidRPr="002D1947" w:rsidRDefault="00911F63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7C" w:rsidRPr="002D1947" w:rsidRDefault="00D54D7C">
            <w:pPr>
              <w:autoSpaceDE w:val="0"/>
              <w:jc w:val="center"/>
              <w:rPr>
                <w:lang w:val="uk-UA"/>
              </w:rPr>
            </w:pPr>
            <w:r w:rsidRPr="002D1947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D54D7C" w:rsidRPr="002D1947" w:rsidRDefault="00D54D7C">
            <w:pPr>
              <w:pStyle w:val="ad"/>
              <w:ind w:right="-1"/>
              <w:jc w:val="center"/>
              <w:rPr>
                <w:lang w:val="uk-UA"/>
              </w:rPr>
            </w:pPr>
            <w:r w:rsidRPr="002D1947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</w:tc>
      </w:tr>
      <w:tr w:rsidR="00D54D7C" w:rsidRPr="002D1947" w:rsidTr="007D2456">
        <w:trPr>
          <w:cantSplit/>
          <w:trHeight w:val="790"/>
        </w:trPr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D7C" w:rsidRPr="002D1947" w:rsidRDefault="00D54D7C">
            <w:pPr>
              <w:snapToGri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D7C" w:rsidRPr="002D1947" w:rsidRDefault="00D54D7C">
            <w:pPr>
              <w:pStyle w:val="ab"/>
              <w:jc w:val="center"/>
            </w:pPr>
            <w:r w:rsidRPr="002D1947">
              <w:rPr>
                <w:b/>
                <w:sz w:val="28"/>
                <w:szCs w:val="28"/>
              </w:rPr>
              <w:t>Інформаційна картка</w:t>
            </w:r>
          </w:p>
          <w:p w:rsidR="00D54D7C" w:rsidRPr="002D1947" w:rsidRDefault="00D54D7C" w:rsidP="000519B9">
            <w:pPr>
              <w:pStyle w:val="ad"/>
              <w:ind w:left="-103" w:right="-113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Направлення на о</w:t>
            </w:r>
            <w:r w:rsidRPr="002D1947">
              <w:rPr>
                <w:b/>
                <w:sz w:val="28"/>
                <w:szCs w:val="28"/>
                <w:lang w:val="uk-UA"/>
              </w:rPr>
              <w:t>здоровлення</w:t>
            </w:r>
            <w:r>
              <w:rPr>
                <w:b/>
                <w:sz w:val="28"/>
                <w:szCs w:val="28"/>
                <w:lang w:val="uk-UA"/>
              </w:rPr>
              <w:t xml:space="preserve"> та відпочинок до ДПУ «МДЦ «Артек» і УДЦ « Молода гвардія»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7C" w:rsidRDefault="00D54D7C">
            <w:pPr>
              <w:pStyle w:val="ab"/>
              <w:ind w:left="-151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01894</w:t>
            </w:r>
          </w:p>
          <w:p w:rsidR="00D54D7C" w:rsidRPr="002D1947" w:rsidRDefault="00D54D7C">
            <w:pPr>
              <w:pStyle w:val="ab"/>
              <w:ind w:left="-151" w:right="-113"/>
              <w:jc w:val="center"/>
            </w:pPr>
            <w:r>
              <w:rPr>
                <w:b/>
                <w:sz w:val="28"/>
                <w:szCs w:val="28"/>
              </w:rPr>
              <w:t>ІК-390/11/120</w:t>
            </w:r>
          </w:p>
          <w:p w:rsidR="00D54D7C" w:rsidRPr="002D1947" w:rsidRDefault="00911F63">
            <w:pPr>
              <w:pStyle w:val="ad"/>
              <w:ind w:left="-151" w:right="-113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D54D7C" w:rsidRPr="002D1947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D54D7C" w:rsidRPr="002D1947" w:rsidTr="007D2456">
        <w:trPr>
          <w:trHeight w:val="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D7C" w:rsidRPr="007D2456" w:rsidRDefault="00D54D7C">
            <w:pPr>
              <w:ind w:left="-115" w:right="-63"/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1.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D7C" w:rsidRPr="007D2456" w:rsidRDefault="00D54D7C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C" w:rsidRPr="007D2456" w:rsidRDefault="00D54D7C">
            <w:pPr>
              <w:pStyle w:val="ad"/>
              <w:ind w:right="-1"/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D54D7C" w:rsidRPr="002D1947" w:rsidTr="007D2456">
        <w:trPr>
          <w:trHeight w:val="52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D7C" w:rsidRPr="007D2456" w:rsidRDefault="00D54D7C">
            <w:pPr>
              <w:ind w:left="-115" w:right="-63"/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2.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D7C" w:rsidRPr="007D2456" w:rsidRDefault="00D54D7C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C" w:rsidRPr="00911F63" w:rsidRDefault="00D54D7C" w:rsidP="005343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D54D7C" w:rsidRPr="00911F63" w:rsidRDefault="00D54D7C" w:rsidP="005343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D54D7C" w:rsidRDefault="00D54D7C" w:rsidP="0053433D">
            <w:r>
              <w:rPr>
                <w:lang w:val="uk-UA"/>
              </w:rPr>
              <w:t>Понеділок, середа: 08.00 - 16.00</w:t>
            </w:r>
          </w:p>
          <w:p w:rsidR="00D54D7C" w:rsidRDefault="00D54D7C" w:rsidP="0053433D">
            <w:r>
              <w:rPr>
                <w:lang w:val="uk-UA"/>
              </w:rPr>
              <w:t>Вівторок:                 09.00 - 20.00</w:t>
            </w:r>
          </w:p>
          <w:p w:rsidR="00D54D7C" w:rsidRDefault="00D54D7C" w:rsidP="0053433D">
            <w:r>
              <w:rPr>
                <w:lang w:val="uk-UA"/>
              </w:rPr>
              <w:t>Четвер:                    09.00 - 18.00</w:t>
            </w:r>
          </w:p>
          <w:p w:rsidR="00D54D7C" w:rsidRDefault="00D54D7C" w:rsidP="0053433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D54D7C" w:rsidRDefault="00D54D7C" w:rsidP="0053433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D54D7C" w:rsidRDefault="00D54D7C" w:rsidP="0053433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Соборності, 18, м. Луцьк, тел. (0332) 787 771</w:t>
            </w:r>
          </w:p>
          <w:p w:rsidR="00D54D7C" w:rsidRDefault="00D54D7C" w:rsidP="0053433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D54D7C" w:rsidRDefault="00D54D7C" w:rsidP="0053433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D54D7C" w:rsidRDefault="00D54D7C" w:rsidP="0053433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D54D7C" w:rsidRPr="00911F63" w:rsidRDefault="00D54D7C" w:rsidP="0053433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D54D7C" w:rsidRPr="00911F63" w:rsidRDefault="00D54D7C" w:rsidP="0053433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D54D7C" w:rsidRPr="00911F63" w:rsidRDefault="00D54D7C" w:rsidP="0053433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D54D7C" w:rsidRPr="00911F63" w:rsidRDefault="00D54D7C" w:rsidP="0053433D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D54D7C" w:rsidRDefault="00D54D7C" w:rsidP="0053433D">
            <w:pPr>
              <w:pStyle w:val="123"/>
              <w:jc w:val="left"/>
            </w:pPr>
            <w:r>
              <w:rPr>
                <w:lang w:val="uk-UA"/>
              </w:rPr>
              <w:t xml:space="preserve">- с. </w:t>
            </w:r>
            <w:proofErr w:type="spellStart"/>
            <w:r>
              <w:rPr>
                <w:lang w:val="uk-UA"/>
              </w:rPr>
              <w:t>Жидичин</w:t>
            </w:r>
            <w:proofErr w:type="spellEnd"/>
            <w:r>
              <w:rPr>
                <w:lang w:val="uk-UA"/>
              </w:rPr>
              <w:t>, вул. Данила Галицького, 12</w:t>
            </w:r>
          </w:p>
          <w:p w:rsidR="00D54D7C" w:rsidRDefault="00D54D7C" w:rsidP="0053433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D54D7C" w:rsidRDefault="00D54D7C" w:rsidP="0053433D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D54D7C" w:rsidRDefault="00D54D7C" w:rsidP="0053433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D54D7C" w:rsidRDefault="00D54D7C" w:rsidP="0053433D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Боголюби</w:t>
            </w:r>
            <w:proofErr w:type="spellEnd"/>
            <w:r>
              <w:rPr>
                <w:lang w:val="uk-UA"/>
              </w:rPr>
              <w:t>, вул. 40 років Перемоги, 57</w:t>
            </w:r>
          </w:p>
          <w:p w:rsidR="00D54D7C" w:rsidRDefault="00D54D7C" w:rsidP="0053433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D54D7C" w:rsidRDefault="00D54D7C" w:rsidP="0053433D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Забороль</w:t>
            </w:r>
            <w:proofErr w:type="spellEnd"/>
            <w:r>
              <w:rPr>
                <w:lang w:val="uk-UA"/>
              </w:rPr>
              <w:t>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D54D7C" w:rsidRDefault="00D54D7C" w:rsidP="0053433D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D54D7C" w:rsidRDefault="00D54D7C" w:rsidP="0053433D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Княгининок</w:t>
            </w:r>
            <w:proofErr w:type="spellEnd"/>
            <w:r>
              <w:rPr>
                <w:lang w:val="uk-UA"/>
              </w:rPr>
              <w:t>, вул. Соборна, 77</w:t>
            </w:r>
          </w:p>
          <w:p w:rsidR="00D54D7C" w:rsidRDefault="00D54D7C" w:rsidP="0053433D">
            <w:pPr>
              <w:pStyle w:val="af1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D54D7C" w:rsidRPr="007D2456" w:rsidRDefault="00D54D7C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7D2456">
              <w:rPr>
                <w:color w:val="000000"/>
                <w:lang w:val="uk-UA"/>
              </w:rPr>
              <w:t xml:space="preserve">.Департамент соціальної політики </w:t>
            </w:r>
          </w:p>
          <w:p w:rsidR="00D54D7C" w:rsidRPr="007D2456" w:rsidRDefault="00D54D7C">
            <w:pPr>
              <w:snapToGrid w:val="0"/>
              <w:jc w:val="both"/>
              <w:rPr>
                <w:lang w:val="uk-UA"/>
              </w:rPr>
            </w:pPr>
            <w:r w:rsidRPr="007D2456">
              <w:rPr>
                <w:lang w:val="uk-UA"/>
              </w:rPr>
              <w:t>пр. Волі, 4а, каб.111, тел. (0332) 281 000.</w:t>
            </w:r>
          </w:p>
          <w:p w:rsidR="00D54D7C" w:rsidRPr="007D2456" w:rsidRDefault="00D54D7C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7D2456">
              <w:rPr>
                <w:lang w:val="uk-UA"/>
              </w:rPr>
              <w:t>www.social.lutsk.ua</w:t>
            </w:r>
            <w:proofErr w:type="spellEnd"/>
            <w:r w:rsidRPr="007D2456">
              <w:rPr>
                <w:lang w:val="uk-UA"/>
              </w:rPr>
              <w:t>, e-</w:t>
            </w:r>
            <w:proofErr w:type="spellStart"/>
            <w:r w:rsidRPr="007D2456">
              <w:rPr>
                <w:lang w:val="uk-UA"/>
              </w:rPr>
              <w:t>mail</w:t>
            </w:r>
            <w:proofErr w:type="spellEnd"/>
            <w:r w:rsidRPr="007D2456">
              <w:rPr>
                <w:lang w:val="uk-UA"/>
              </w:rPr>
              <w:t xml:space="preserve">: dsp@lutskrada.gov.ua </w:t>
            </w:r>
          </w:p>
          <w:p w:rsidR="00D54D7C" w:rsidRPr="007D2456" w:rsidRDefault="00D54D7C">
            <w:pPr>
              <w:snapToGrid w:val="0"/>
              <w:jc w:val="both"/>
              <w:rPr>
                <w:lang w:val="uk-UA"/>
              </w:rPr>
            </w:pPr>
            <w:r w:rsidRPr="007D2456">
              <w:rPr>
                <w:lang w:val="uk-UA"/>
              </w:rPr>
              <w:t>Понеділок - четвер</w:t>
            </w:r>
            <w:r w:rsidRPr="007D2456">
              <w:rPr>
                <w:bCs/>
                <w:color w:val="000000"/>
                <w:lang w:val="uk-UA"/>
              </w:rPr>
              <w:t xml:space="preserve"> –   </w:t>
            </w:r>
            <w:r w:rsidRPr="007D2456">
              <w:rPr>
                <w:lang w:val="uk-UA"/>
              </w:rPr>
              <w:t>08.30-13.00, 13.45-17.30</w:t>
            </w:r>
          </w:p>
          <w:p w:rsidR="00D54D7C" w:rsidRPr="007D2456" w:rsidRDefault="00D54D7C" w:rsidP="00EF4B23">
            <w:pPr>
              <w:jc w:val="both"/>
              <w:rPr>
                <w:lang w:val="uk-UA"/>
              </w:rPr>
            </w:pPr>
            <w:r w:rsidRPr="007D2456">
              <w:rPr>
                <w:bCs/>
                <w:color w:val="000000"/>
                <w:lang w:val="uk-UA"/>
              </w:rPr>
              <w:t>П'ятниця –                   08.30-13.00, 13.45-16.15</w:t>
            </w:r>
          </w:p>
        </w:tc>
      </w:tr>
      <w:tr w:rsidR="00D54D7C" w:rsidRPr="002D1947" w:rsidTr="007D245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D7C" w:rsidRPr="007D2456" w:rsidRDefault="00D54D7C">
            <w:pPr>
              <w:ind w:left="-115" w:right="-63"/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3.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D7C" w:rsidRPr="007D2456" w:rsidRDefault="00D54D7C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C" w:rsidRPr="007D2456" w:rsidRDefault="00D54D7C" w:rsidP="00582B3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1.Заява (рекомендовано формуляр 01, або формуляр 02 – у разі відмови опікуна від оздоровлення підопічного).</w:t>
            </w:r>
          </w:p>
          <w:p w:rsidR="00D54D7C" w:rsidRPr="007D2456" w:rsidRDefault="00D54D7C" w:rsidP="00582B36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2.Свідоцтво про народження дитини (копія).</w:t>
            </w:r>
          </w:p>
          <w:p w:rsidR="00D54D7C" w:rsidRPr="007D2456" w:rsidRDefault="00D54D7C" w:rsidP="00582B36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3.Документи про належність дитини до пільгової категорії:</w:t>
            </w:r>
          </w:p>
          <w:p w:rsidR="00D54D7C" w:rsidRPr="007D2456" w:rsidRDefault="00D54D7C" w:rsidP="00582B36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3.1.Документи, що підтверджують статус дитини – сироти та дитини, позбавленої батьківського піклування (копія), для дітей-сиріт та дітей, позбавлених батьківського піклування;</w:t>
            </w:r>
          </w:p>
          <w:p w:rsidR="00D54D7C" w:rsidRPr="007D2456" w:rsidRDefault="00D54D7C" w:rsidP="00582B36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3.2.Посвідчення учасника бойових дій (копія), для дітей осіб, визнаних учасниками бойових дій відповідно до п.19 ч.1 ст.6 ЗУ «Про статус ветеранів війни, гарантії їх соціального захисту»;</w:t>
            </w:r>
          </w:p>
          <w:p w:rsidR="00D54D7C" w:rsidRPr="007D2456" w:rsidRDefault="00D54D7C" w:rsidP="00582B36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 xml:space="preserve">3.3.Документ, який підтверджує належність дитини до певної пільгової категорії (копія), для дітей з інвалідністю (здатні до самообслуговування); дітей, які постраждали внаслідок стихійного лиха, техногенних аварій, катастроф; дітей, батьки яких загинули від нещасних випадків на виробництві; дітей, батьки яких (в т.ч. </w:t>
            </w:r>
            <w:r w:rsidRPr="007D2456">
              <w:rPr>
                <w:color w:val="000000"/>
                <w:lang w:val="uk-UA"/>
              </w:rPr>
              <w:lastRenderedPageBreak/>
              <w:t>журналісти) загинули під час виконання ними службових обов’язків, померли внаслідок поранення, контузії, каліцтва чи хвороби одержаних у зоні проведення АТО (пропали безвісти), чи під час масових акцій громадського протесту; дітей, одному з батьків яких встановлено інвалідність І або ІІ груп; дітей, які взяті на облік службами у справах дітей, як такі, що перебувають у складних життєвих обставинах;</w:t>
            </w:r>
          </w:p>
          <w:p w:rsidR="00D54D7C" w:rsidRPr="007D2456" w:rsidRDefault="00D54D7C" w:rsidP="00582B36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3.4.Довідка про підтвердження статусу внутрішньо переміщеної особи (копія), для дітей внутрішньо переміщених осіб;</w:t>
            </w:r>
          </w:p>
          <w:p w:rsidR="00D54D7C" w:rsidRPr="007D2456" w:rsidRDefault="00D54D7C" w:rsidP="00582B36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3.5.Завірене клопотання (список дітей) із території, що межує з лінією зіткнення, для дітей, які проживають у населених пунктах, розташованих на лінії зіткнення;</w:t>
            </w:r>
          </w:p>
          <w:p w:rsidR="00D54D7C" w:rsidRPr="007D2456" w:rsidRDefault="00D54D7C" w:rsidP="00582B36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3.6.Рішення міських (селищних) рад про прийомну сім’ю /створення будинку сімейного типу (копія) та довідка про склад сім’ї, для рідних дітей батьків – вихователів або прийомних батьків, які проживають в одному дитячому будинку сімейного типу або в одній прийомній сім’ї;</w:t>
            </w:r>
          </w:p>
          <w:p w:rsidR="00D54D7C" w:rsidRPr="007D2456" w:rsidRDefault="00D54D7C" w:rsidP="00582B36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3.7.Довідка про призначення державної соціальної допомоги малозабезпеченим сім’ям, для дітей з малозабезпечених сімей;</w:t>
            </w:r>
          </w:p>
          <w:p w:rsidR="00D54D7C" w:rsidRPr="007D2456" w:rsidRDefault="00D54D7C" w:rsidP="00582B36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 xml:space="preserve">3.8.Заключення ЛКК – медична довідка, яка підтверджує перебування на </w:t>
            </w:r>
            <w:proofErr w:type="spellStart"/>
            <w:r w:rsidRPr="007D2456">
              <w:rPr>
                <w:color w:val="000000"/>
                <w:lang w:val="uk-UA"/>
              </w:rPr>
              <w:t>Д-обліку</w:t>
            </w:r>
            <w:proofErr w:type="spellEnd"/>
            <w:r w:rsidRPr="007D2456">
              <w:rPr>
                <w:color w:val="000000"/>
                <w:lang w:val="uk-UA"/>
              </w:rPr>
              <w:t>, для дітей, які перебувають на диспансерному обліку;</w:t>
            </w:r>
          </w:p>
          <w:p w:rsidR="00D54D7C" w:rsidRPr="007D2456" w:rsidRDefault="00D54D7C" w:rsidP="00582B36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3.9.Посвідчення дитини з багатодітної сім'ї (копія), для дітей з багатодітних сімей;</w:t>
            </w:r>
          </w:p>
          <w:p w:rsidR="00D54D7C" w:rsidRPr="007D2456" w:rsidRDefault="00D54D7C" w:rsidP="00582B36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 xml:space="preserve">3.10.Посвідчення, дипломи, грамоти або інші документи, що підтверджують відповідні досягнення дипломанта, переможця конкурсу, фестивалю, спортивного змагання (1-3 особисте або командне місце) отримане у поточному або попередньому році з перекладом на українську мову (копії), список дитячого творчого колективу, спортивної команди, завірений керівником закладу, для талановитих та обдарованих дітей, дитячих творчих колективів, спортивних команд; </w:t>
            </w:r>
          </w:p>
          <w:p w:rsidR="00D54D7C" w:rsidRPr="007D2456" w:rsidRDefault="00D54D7C" w:rsidP="00582B36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3.11.Табель за останній навчальний рік (копія), для відмінників навчання;</w:t>
            </w:r>
          </w:p>
          <w:p w:rsidR="00D54D7C" w:rsidRPr="007D2456" w:rsidRDefault="00D54D7C" w:rsidP="00582B36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3.12.Завірене клопотання Луцької міської профспілкової організації працівників агропромислового комплексу, для дітей працівників агропромислового комплексу та соціальної сфери села.</w:t>
            </w:r>
          </w:p>
          <w:p w:rsidR="00D54D7C" w:rsidRPr="007D2456" w:rsidRDefault="00D54D7C" w:rsidP="00582B36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4.Довідка з місця навчання дитини про те, що у поточному році дитина не забезпечувалась безоплатною та пільговою путівкою до дитячого оздоровчого закладу за кошти державного та місцевого бюджетів (подається у сектор оздоровлення департаменту соціальної політики не раніше, ніж за місяць до від’їзду групи).</w:t>
            </w:r>
          </w:p>
        </w:tc>
      </w:tr>
      <w:tr w:rsidR="00D54D7C" w:rsidRPr="002D1947" w:rsidTr="007D245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D7C" w:rsidRPr="007D2456" w:rsidRDefault="00D54D7C">
            <w:pPr>
              <w:ind w:left="-115" w:right="-63"/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D7C" w:rsidRPr="007D2456" w:rsidRDefault="00D54D7C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C" w:rsidRPr="007D2456" w:rsidRDefault="00D54D7C">
            <w:pPr>
              <w:pStyle w:val="ad"/>
              <w:ind w:right="-1"/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 xml:space="preserve">Безоплатно або з частковою оплатою вартості путівки (20, 30 або 50 відсотків на рахунок </w:t>
            </w:r>
            <w:r w:rsidRPr="007D2456">
              <w:rPr>
                <w:lang w:val="uk-UA"/>
              </w:rPr>
              <w:t xml:space="preserve">департаменту соціального захисту населення </w:t>
            </w:r>
            <w:r w:rsidRPr="007D2456">
              <w:rPr>
                <w:color w:val="000000"/>
                <w:lang w:val="uk-UA"/>
              </w:rPr>
              <w:t>Волинської обласної державної адміністрації)</w:t>
            </w:r>
          </w:p>
        </w:tc>
      </w:tr>
      <w:tr w:rsidR="00D54D7C" w:rsidRPr="002D1947" w:rsidTr="007D245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D7C" w:rsidRPr="007D2456" w:rsidRDefault="00D54D7C">
            <w:pPr>
              <w:ind w:left="-115" w:right="-63"/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5.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D7C" w:rsidRPr="007D2456" w:rsidRDefault="00D54D7C">
            <w:pPr>
              <w:jc w:val="both"/>
              <w:rPr>
                <w:lang w:val="uk-UA"/>
              </w:rPr>
            </w:pPr>
            <w:r w:rsidRPr="007D2456">
              <w:rPr>
                <w:lang w:val="uk-UA"/>
              </w:rPr>
              <w:t>Результат послуги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C" w:rsidRPr="007D2456" w:rsidRDefault="00D54D7C">
            <w:pPr>
              <w:pStyle w:val="ad"/>
              <w:ind w:right="-1"/>
              <w:jc w:val="both"/>
              <w:rPr>
                <w:lang w:val="uk-UA"/>
              </w:rPr>
            </w:pPr>
            <w:r w:rsidRPr="007D2456">
              <w:rPr>
                <w:lang w:val="uk-UA"/>
              </w:rPr>
              <w:t>1.Направлення дитини пільгової категорії на оздоровлення до  ДПУ «МДЦ «Артек»/УДЦ « Молода гвардія».</w:t>
            </w:r>
          </w:p>
          <w:p w:rsidR="00D54D7C" w:rsidRPr="007D2456" w:rsidRDefault="00D54D7C">
            <w:pPr>
              <w:pStyle w:val="ad"/>
              <w:ind w:right="-1"/>
              <w:jc w:val="both"/>
              <w:rPr>
                <w:lang w:val="uk-UA"/>
              </w:rPr>
            </w:pPr>
            <w:r w:rsidRPr="007D2456">
              <w:rPr>
                <w:lang w:val="uk-UA"/>
              </w:rPr>
              <w:t>2.Письмове повідомлення про відмову у наданні послуги.</w:t>
            </w:r>
          </w:p>
          <w:p w:rsidR="00D54D7C" w:rsidRPr="007D2456" w:rsidRDefault="00D54D7C">
            <w:pPr>
              <w:pStyle w:val="ad"/>
              <w:ind w:right="-108"/>
              <w:jc w:val="both"/>
              <w:rPr>
                <w:lang w:val="uk-UA"/>
              </w:rPr>
            </w:pPr>
            <w:r w:rsidRPr="007D2456">
              <w:rPr>
                <w:lang w:val="uk-UA"/>
              </w:rPr>
              <w:t>3.Письмове повідомлення про відтермінування надання послуги.</w:t>
            </w:r>
          </w:p>
        </w:tc>
      </w:tr>
      <w:tr w:rsidR="00D54D7C" w:rsidRPr="002D1947" w:rsidTr="007D245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D7C" w:rsidRPr="007D2456" w:rsidRDefault="00D54D7C">
            <w:pPr>
              <w:ind w:left="-115" w:right="-63"/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6.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D7C" w:rsidRPr="007D2456" w:rsidRDefault="00D54D7C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C" w:rsidRPr="007D2456" w:rsidRDefault="00D54D7C">
            <w:pPr>
              <w:pStyle w:val="ad"/>
              <w:ind w:right="-1"/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До 30 календарних днів</w:t>
            </w:r>
          </w:p>
        </w:tc>
      </w:tr>
      <w:tr w:rsidR="00D54D7C" w:rsidRPr="002D1947" w:rsidTr="007D245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D7C" w:rsidRPr="007D2456" w:rsidRDefault="00D54D7C">
            <w:pPr>
              <w:ind w:left="-115" w:right="-63"/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7.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D7C" w:rsidRPr="007D2456" w:rsidRDefault="00D54D7C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Спосіб отримання відповіді (результату)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C" w:rsidRPr="007D2456" w:rsidRDefault="00D54D7C" w:rsidP="007D2456">
            <w:pPr>
              <w:pStyle w:val="ad"/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7D2456">
              <w:rPr>
                <w:lang w:val="uk-UA"/>
              </w:rPr>
              <w:t>Після отримання sms-повідомлення на залишений контактний номер телефону</w:t>
            </w:r>
            <w:r>
              <w:rPr>
                <w:lang w:val="uk-UA"/>
              </w:rPr>
              <w:t>, о</w:t>
            </w:r>
            <w:r w:rsidRPr="007D2456">
              <w:rPr>
                <w:lang w:val="uk-UA"/>
              </w:rPr>
              <w:t>собисто, в т.ч. через представника за дорученням (нотаріально завіреним).</w:t>
            </w:r>
          </w:p>
          <w:p w:rsidR="00D54D7C" w:rsidRPr="007D2456" w:rsidRDefault="00D54D7C">
            <w:pPr>
              <w:jc w:val="both"/>
              <w:rPr>
                <w:lang w:val="uk-UA"/>
              </w:rPr>
            </w:pPr>
            <w:r w:rsidRPr="007D2456">
              <w:rPr>
                <w:lang w:val="uk-UA"/>
              </w:rPr>
              <w:t>2.Поштою (рекомендованим листом).</w:t>
            </w:r>
          </w:p>
        </w:tc>
      </w:tr>
      <w:tr w:rsidR="00D54D7C" w:rsidRPr="002D1947" w:rsidTr="007D245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D7C" w:rsidRPr="007D2456" w:rsidRDefault="00D54D7C">
            <w:pPr>
              <w:ind w:left="-115" w:right="-63"/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8.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D7C" w:rsidRPr="007D2456" w:rsidRDefault="00D54D7C">
            <w:pPr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>Законодавчо-нормативна основа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C" w:rsidRPr="007D2456" w:rsidRDefault="00D54D7C">
            <w:pPr>
              <w:pStyle w:val="ad"/>
              <w:ind w:right="-1"/>
              <w:jc w:val="both"/>
              <w:rPr>
                <w:lang w:val="uk-UA"/>
              </w:rPr>
            </w:pPr>
            <w:r w:rsidRPr="007D2456">
              <w:rPr>
                <w:color w:val="000000"/>
                <w:lang w:val="uk-UA"/>
              </w:rPr>
              <w:t xml:space="preserve">1.Закон України «Про оздоровлення та відпочинок»(зі змінами). </w:t>
            </w:r>
          </w:p>
          <w:p w:rsidR="00D54D7C" w:rsidRPr="007D2456" w:rsidRDefault="00D54D7C">
            <w:pPr>
              <w:pStyle w:val="ad"/>
              <w:ind w:right="-1"/>
              <w:jc w:val="both"/>
              <w:rPr>
                <w:color w:val="000000"/>
                <w:lang w:val="uk-UA"/>
              </w:rPr>
            </w:pPr>
            <w:r w:rsidRPr="007D2456">
              <w:rPr>
                <w:color w:val="000000"/>
                <w:lang w:val="uk-UA"/>
              </w:rPr>
              <w:t xml:space="preserve">2.Закон України «Про внесення змін до Закону України «Про </w:t>
            </w:r>
            <w:r w:rsidRPr="007D2456">
              <w:rPr>
                <w:color w:val="000000"/>
                <w:lang w:val="uk-UA"/>
              </w:rPr>
              <w:lastRenderedPageBreak/>
              <w:t>оздоровлення та відпочинок дітей» щодо оздоровлення дітей учасників бойових дій, дітей, один з батьків яких загинув у районі проведення антитерористичних операцій, бойових дій чи збройних конфліктів або під час масових акцій громадського протесту, дітей, зареєстрованих як внутрішньо переміщені особи».</w:t>
            </w:r>
          </w:p>
          <w:p w:rsidR="00D54D7C" w:rsidRPr="007D2456" w:rsidRDefault="00D54D7C">
            <w:pPr>
              <w:pStyle w:val="ad"/>
              <w:ind w:right="-1"/>
              <w:jc w:val="both"/>
              <w:rPr>
                <w:color w:val="000000"/>
                <w:lang w:val="uk-UA"/>
              </w:rPr>
            </w:pPr>
            <w:r w:rsidRPr="007D2456">
              <w:rPr>
                <w:color w:val="000000"/>
                <w:lang w:val="uk-UA"/>
              </w:rPr>
              <w:t>3.Закон України «Про державну підтримку та особливості функціонування дитячих центрів «Артек» і «Молода гвардія»».</w:t>
            </w:r>
          </w:p>
          <w:p w:rsidR="00D54D7C" w:rsidRPr="007D2456" w:rsidRDefault="00D54D7C">
            <w:pPr>
              <w:pStyle w:val="ad"/>
              <w:ind w:right="-1"/>
              <w:jc w:val="both"/>
              <w:rPr>
                <w:lang w:val="uk-UA"/>
              </w:rPr>
            </w:pPr>
            <w:r w:rsidRPr="007D2456">
              <w:rPr>
                <w:lang w:val="uk-UA"/>
              </w:rPr>
              <w:t>4.Постанова Кабінету Міністрів України від 28.02.2011 № 227 «Про затвердження Порядку використання коштів, передбачених у державному бюджеті для організації оздоровлення і відпочинку дітей, які потребують особливої уваги та підтримки, в дитячих центрах «Артек» і «Молода гвардія»».</w:t>
            </w:r>
          </w:p>
          <w:p w:rsidR="00D54D7C" w:rsidRPr="007D2456" w:rsidRDefault="00D54D7C" w:rsidP="00BA3819">
            <w:pPr>
              <w:pStyle w:val="ad"/>
              <w:ind w:right="-1"/>
              <w:jc w:val="both"/>
              <w:rPr>
                <w:color w:val="000000"/>
                <w:lang w:val="uk-UA"/>
              </w:rPr>
            </w:pPr>
            <w:r w:rsidRPr="007D2456">
              <w:rPr>
                <w:color w:val="000000"/>
                <w:lang w:val="uk-UA"/>
              </w:rPr>
              <w:t>5.Наказ Міністерства соціальної політики України від 02.06.2020 №359 «Про затвердження Положення про порядок направлення дітей на оздоровлення та відпочинок до державного підприємства України «Міжнародний дитячий центр «Артек».</w:t>
            </w:r>
          </w:p>
          <w:p w:rsidR="00D54D7C" w:rsidRPr="007D2456" w:rsidRDefault="00D54D7C" w:rsidP="00BA3819">
            <w:pPr>
              <w:pStyle w:val="ad"/>
              <w:ind w:right="-1"/>
              <w:jc w:val="both"/>
              <w:rPr>
                <w:color w:val="000000"/>
                <w:lang w:val="uk-UA"/>
              </w:rPr>
            </w:pPr>
            <w:r w:rsidRPr="007D2456">
              <w:rPr>
                <w:color w:val="000000"/>
                <w:lang w:val="uk-UA"/>
              </w:rPr>
              <w:t>6.Наказ Міністерства соціальної політики України від 02.06.2020 №358 «Про затвердження Положення про порядок направлення дітей на оздоровлення та відпочинок до державного підприємства «Український дитячий центр «Молода гвардія» за рахунок бюджетних коштів».</w:t>
            </w:r>
          </w:p>
        </w:tc>
      </w:tr>
    </w:tbl>
    <w:p w:rsidR="00D54D7C" w:rsidRPr="002D1947" w:rsidRDefault="00D54D7C">
      <w:pPr>
        <w:pStyle w:val="ab"/>
        <w:ind w:right="-1"/>
        <w:jc w:val="center"/>
      </w:pPr>
    </w:p>
    <w:sectPr w:rsidR="00D54D7C" w:rsidRPr="002D1947" w:rsidSect="00D54D7C">
      <w:pgSz w:w="11906" w:h="16838"/>
      <w:pgMar w:top="567" w:right="851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25"/>
    <w:rsid w:val="000519B9"/>
    <w:rsid w:val="001D2625"/>
    <w:rsid w:val="00243EC7"/>
    <w:rsid w:val="002D1947"/>
    <w:rsid w:val="003C0B25"/>
    <w:rsid w:val="0053433D"/>
    <w:rsid w:val="00574245"/>
    <w:rsid w:val="00582B36"/>
    <w:rsid w:val="00696A4E"/>
    <w:rsid w:val="006F1460"/>
    <w:rsid w:val="007B2E01"/>
    <w:rsid w:val="007D2456"/>
    <w:rsid w:val="00911F63"/>
    <w:rsid w:val="00AE6F2F"/>
    <w:rsid w:val="00BA3819"/>
    <w:rsid w:val="00D54D7C"/>
    <w:rsid w:val="00E9640F"/>
    <w:rsid w:val="00ED466C"/>
    <w:rsid w:val="00E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922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Шрифт абзацу за промовчанням1"/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E07922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07922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07922"/>
    <w:rPr>
      <w:sz w:val="24"/>
      <w:szCs w:val="24"/>
      <w:lang w:val="ru-RU" w:eastAsia="zh-CN"/>
    </w:rPr>
  </w:style>
  <w:style w:type="paragraph" w:customStyle="1" w:styleId="af">
    <w:name w:val="Вміст таблиці"/>
    <w:basedOn w:val="a"/>
    <w:pPr>
      <w:suppressLineNumbers/>
    </w:pPr>
  </w:style>
  <w:style w:type="paragraph" w:customStyle="1" w:styleId="af0">
    <w:name w:val="Заголовок таблиці"/>
    <w:basedOn w:val="af"/>
    <w:pPr>
      <w:jc w:val="center"/>
    </w:pPr>
    <w:rPr>
      <w:b/>
      <w:bCs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3">
    <w:name w:val="123"/>
    <w:basedOn w:val="a"/>
    <w:rsid w:val="0053433D"/>
    <w:pPr>
      <w:jc w:val="both"/>
    </w:pPr>
  </w:style>
  <w:style w:type="paragraph" w:styleId="af3">
    <w:name w:val="Balloon Text"/>
    <w:basedOn w:val="a"/>
    <w:link w:val="af4"/>
    <w:rsid w:val="006F14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F1460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922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Шрифт абзацу за промовчанням1"/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E07922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07922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07922"/>
    <w:rPr>
      <w:sz w:val="24"/>
      <w:szCs w:val="24"/>
      <w:lang w:val="ru-RU" w:eastAsia="zh-CN"/>
    </w:rPr>
  </w:style>
  <w:style w:type="paragraph" w:customStyle="1" w:styleId="af">
    <w:name w:val="Вміст таблиці"/>
    <w:basedOn w:val="a"/>
    <w:pPr>
      <w:suppressLineNumbers/>
    </w:pPr>
  </w:style>
  <w:style w:type="paragraph" w:customStyle="1" w:styleId="af0">
    <w:name w:val="Заголовок таблиці"/>
    <w:basedOn w:val="af"/>
    <w:pPr>
      <w:jc w:val="center"/>
    </w:pPr>
    <w:rPr>
      <w:b/>
      <w:bCs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3">
    <w:name w:val="123"/>
    <w:basedOn w:val="a"/>
    <w:rsid w:val="0053433D"/>
    <w:pPr>
      <w:jc w:val="both"/>
    </w:pPr>
  </w:style>
  <w:style w:type="paragraph" w:styleId="af3">
    <w:name w:val="Balloon Text"/>
    <w:basedOn w:val="a"/>
    <w:link w:val="af4"/>
    <w:rsid w:val="006F14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F1460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6124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DSP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2021-01-25T11:27:00Z</cp:lastPrinted>
  <dcterms:created xsi:type="dcterms:W3CDTF">2024-02-22T14:40:00Z</dcterms:created>
  <dcterms:modified xsi:type="dcterms:W3CDTF">2024-02-22T14:40:00Z</dcterms:modified>
</cp:coreProperties>
</file>