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02" w:type="dxa"/>
        <w:tblInd w:w="-183" w:type="dxa"/>
        <w:tblLook w:val="0000" w:firstRow="0" w:lastRow="0" w:firstColumn="0" w:lastColumn="0" w:noHBand="0" w:noVBand="0"/>
      </w:tblPr>
      <w:tblGrid>
        <w:gridCol w:w="450"/>
        <w:gridCol w:w="1117"/>
        <w:gridCol w:w="1208"/>
        <w:gridCol w:w="5596"/>
        <w:gridCol w:w="1731"/>
      </w:tblGrid>
      <w:tr w:rsidR="00B93896" w:rsidTr="00FB4210">
        <w:trPr>
          <w:cantSplit/>
          <w:trHeight w:val="699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96" w:rsidRDefault="0014172B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E8BCCA9" wp14:editId="64374616">
                  <wp:extent cx="800100" cy="1057275"/>
                  <wp:effectExtent l="0" t="0" r="0" b="952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96" w:rsidRDefault="00FB4210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93896" w:rsidRDefault="00FB4210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B93896" w:rsidTr="00FB4210">
        <w:trPr>
          <w:cantSplit/>
          <w:trHeight w:val="1160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96" w:rsidRDefault="00B93896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96" w:rsidRDefault="00FB4210">
            <w:pPr>
              <w:pStyle w:val="aa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B93896" w:rsidRDefault="00FB4210" w:rsidP="00FB4210">
            <w:pPr>
              <w:snapToGrid w:val="0"/>
              <w:ind w:left="-103" w:right="-115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Забезпечення санаторно-курортними путівками постраждалих учасників Революції Гідності, ветеранів війни з числа учасників АТО/ООС, членів сімей загиблих (померлих) таких осіб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96" w:rsidRDefault="00FB4210">
            <w:pPr>
              <w:pStyle w:val="ac"/>
              <w:snapToGrid w:val="0"/>
              <w:ind w:left="-71" w:right="-75" w:firstLine="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00227</w:t>
            </w:r>
          </w:p>
          <w:p w:rsidR="00B93896" w:rsidRDefault="00B93896">
            <w:pPr>
              <w:pStyle w:val="ac"/>
              <w:snapToGrid w:val="0"/>
              <w:ind w:left="-71" w:right="-75" w:firstLine="7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93896" w:rsidRDefault="00FB4210">
            <w:pPr>
              <w:pStyle w:val="ac"/>
              <w:snapToGrid w:val="0"/>
              <w:ind w:left="-71" w:right="-75" w:firstLine="7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ІК-141/11/61</w:t>
            </w:r>
          </w:p>
          <w:p w:rsidR="00B93896" w:rsidRDefault="00994FC9">
            <w:pPr>
              <w:pStyle w:val="aa"/>
              <w:ind w:left="-71" w:right="-75" w:firstLine="71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B4210">
              <w:rPr>
                <w:b/>
                <w:sz w:val="28"/>
                <w:szCs w:val="28"/>
              </w:rPr>
              <w:t>П</w:t>
            </w:r>
          </w:p>
        </w:tc>
      </w:tr>
      <w:tr w:rsidR="00B93896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pStyle w:val="ac"/>
              <w:snapToGrid w:val="0"/>
              <w:ind w:right="-1"/>
              <w:jc w:val="both"/>
            </w:pPr>
            <w:r>
              <w:rPr>
                <w:color w:val="000000"/>
              </w:rPr>
              <w:t>Департамент соціальної політики Луцької міської ради</w:t>
            </w:r>
          </w:p>
        </w:tc>
      </w:tr>
      <w:tr w:rsidR="00B93896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lang w:val="uk-UA"/>
              </w:rPr>
              <w:t>1.Департамент соціальної політики Луцької міської ради</w:t>
            </w:r>
          </w:p>
          <w:p w:rsidR="00B93896" w:rsidRDefault="00FB4210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пр-т Волі, 4а, каб.105, тел. (0332) 2</w:t>
            </w:r>
            <w:r>
              <w:rPr>
                <w:lang w:val="en-US"/>
              </w:rPr>
              <w:t>81 000</w:t>
            </w:r>
            <w:r>
              <w:rPr>
                <w:lang w:val="uk-UA"/>
              </w:rPr>
              <w:t>.</w:t>
            </w:r>
          </w:p>
          <w:p w:rsidR="00B93896" w:rsidRPr="00994FC9" w:rsidRDefault="00FB4210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www.social.lutsk.ua</w:t>
            </w:r>
            <w:proofErr w:type="spellEnd"/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 w:rsidRPr="00994FC9">
                <w:rPr>
                  <w:rStyle w:val="-"/>
                  <w:color w:val="auto"/>
                  <w:u w:val="none"/>
                  <w:lang w:val="en-US" w:eastAsia="zh-CN"/>
                </w:rPr>
                <w:t>dsp@lutskrada.gov.ua</w:t>
              </w:r>
            </w:hyperlink>
          </w:p>
          <w:p w:rsidR="00B93896" w:rsidRDefault="00FB4210">
            <w:pPr>
              <w:jc w:val="both"/>
            </w:pPr>
            <w:r>
              <w:rPr>
                <w:lang w:val="uk-UA"/>
              </w:rPr>
              <w:t>Графік  роботи:</w:t>
            </w:r>
          </w:p>
          <w:p w:rsidR="00B93896" w:rsidRDefault="00FB4210">
            <w:r>
              <w:rPr>
                <w:lang w:val="uk-UA"/>
              </w:rPr>
              <w:t>Понеділок-четвер  08.30-17.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B93896" w:rsidRDefault="00FB4210">
            <w:r>
              <w:rPr>
                <w:lang w:val="uk-UA"/>
              </w:rPr>
              <w:t>П'ятниця                 08.30-16.</w:t>
            </w:r>
            <w:r>
              <w:t>00</w:t>
            </w:r>
          </w:p>
          <w:p w:rsidR="00B93896" w:rsidRDefault="00FB4210">
            <w:r>
              <w:rPr>
                <w:lang w:val="uk-UA"/>
              </w:rPr>
              <w:t>Обідня перерва:     13.00-13.45</w:t>
            </w:r>
          </w:p>
          <w:p w:rsidR="00B93896" w:rsidRDefault="00FB4210">
            <w:pPr>
              <w:tabs>
                <w:tab w:val="left" w:pos="7260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2.Прилуцький старостинський округ: с. Прилуцьке, вул. Ківерцівська, 35а (для мешканців сіл: Прилуцьке, Дачне, Жабка,  Сапогове)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highlight w:val="white"/>
                <w:lang w:val="uk-UA"/>
              </w:rPr>
              <w:t xml:space="preserve">Четвер:           08.30- 17.30   </w:t>
            </w:r>
            <w:r>
              <w:rPr>
                <w:lang w:val="uk-UA"/>
              </w:rPr>
              <w:t>Обідня перерва:      13.00-13.45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3.с.Жидичин, вул. Данила Галицького, 12 (для мешканців сіл: Жидичин, Кульчин, Липляни, Озерце, Клепачів, Небіжка) 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Вівторок:       08.30-17.30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4.с.Забороль, вул. Володимирська, 34а (для мешканців сіл: Забороль, Антонівка, Великий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Понеділок:      08.30-17.30</w:t>
            </w:r>
            <w:r w:rsidRPr="00994FC9">
              <w:t xml:space="preserve">   </w:t>
            </w:r>
            <w:r>
              <w:rPr>
                <w:lang w:val="uk-UA"/>
              </w:rPr>
              <w:t>Обідня перерва:      13.00-13.45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5.с.Боголюби, вул. 40 років Перемоги, 57 (для мешканців сіл: Боголюби,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) 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Середа:           08.30-17.30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>
              <w:rPr>
                <w:lang w:val="uk-UA"/>
              </w:rPr>
              <w:t>Обідня перерва:      13.00-13.45</w:t>
            </w:r>
          </w:p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6.с.Княгининок, вул. Соборна,77 (для мешканців сіл: Княгининок,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Буків Сирники,  Рокині)  </w:t>
            </w:r>
          </w:p>
          <w:p w:rsidR="00B93896" w:rsidRDefault="00FB4210">
            <w:pPr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П'ятниця:         08.30-16.15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Обідня перерва:      13.00-13.45.</w:t>
            </w:r>
          </w:p>
        </w:tc>
      </w:tr>
      <w:tr w:rsidR="00B93896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1.Заява (встановленого зразка). </w:t>
            </w:r>
          </w:p>
          <w:p w:rsidR="00B93896" w:rsidRDefault="00FB421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2.Довідка (форма 070/о) лікувального закладу про рекомендований санаторій.</w:t>
            </w:r>
          </w:p>
          <w:p w:rsidR="00B93896" w:rsidRDefault="00FB421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>
              <w:rPr>
                <w:color w:val="000000"/>
                <w:highlight w:val="white"/>
                <w:lang w:val="uk-UA"/>
              </w:rPr>
              <w:t>3.Пільгове по</w:t>
            </w:r>
            <w:r>
              <w:rPr>
                <w:color w:val="000000"/>
                <w:lang w:val="uk-UA"/>
              </w:rPr>
              <w:t>свідчення (копія).</w:t>
            </w:r>
          </w:p>
          <w:p w:rsidR="00B93896" w:rsidRDefault="00FB421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>
              <w:rPr>
                <w:color w:val="000000"/>
                <w:lang w:val="uk-UA"/>
              </w:rPr>
              <w:t>4.Документ, що підтверджує безп</w:t>
            </w:r>
            <w:r>
              <w:rPr>
                <w:color w:val="000000"/>
                <w:shd w:val="clear" w:color="auto" w:fill="FFFFFF"/>
                <w:lang w:val="uk-UA"/>
              </w:rPr>
              <w:t>осереднє залучення особи до виконання завдань АТО/ООС (копія).</w:t>
            </w:r>
          </w:p>
          <w:p w:rsidR="00B93896" w:rsidRDefault="00FB4210">
            <w:pPr>
              <w:widowControl w:val="0"/>
              <w:shd w:val="clear" w:color="auto" w:fill="FFFFFF"/>
              <w:snapToGrid w:val="0"/>
              <w:ind w:right="7"/>
              <w:jc w:val="both"/>
            </w:pPr>
            <w:r>
              <w:rPr>
                <w:color w:val="000000"/>
                <w:highlight w:val="white"/>
                <w:lang w:val="uk-UA"/>
              </w:rPr>
              <w:t>5.Військовий квиток</w:t>
            </w:r>
            <w:r>
              <w:rPr>
                <w:color w:val="000000"/>
                <w:lang w:val="uk-UA"/>
              </w:rPr>
              <w:t xml:space="preserve"> (копія).</w:t>
            </w:r>
          </w:p>
          <w:p w:rsidR="00B93896" w:rsidRDefault="00FB4210" w:rsidP="00FB4210">
            <w:pPr>
              <w:snapToGrid w:val="0"/>
              <w:jc w:val="both"/>
            </w:pPr>
            <w:r>
              <w:rPr>
                <w:color w:val="000000"/>
                <w:highlight w:val="white"/>
                <w:lang w:val="uk-UA"/>
              </w:rPr>
              <w:t>6.</w:t>
            </w:r>
            <w:r>
              <w:rPr>
                <w:color w:val="000000"/>
                <w:spacing w:val="-2"/>
                <w:highlight w:val="white"/>
                <w:lang w:val="uk-UA"/>
              </w:rPr>
              <w:t>Паспорт громадянина України та документ, що підтверджує реєстрацію місця проживання (оригінал та копії</w:t>
            </w:r>
            <w:r>
              <w:rPr>
                <w:color w:val="000000"/>
                <w:spacing w:val="-2"/>
                <w:lang w:val="uk-UA"/>
              </w:rPr>
              <w:t>)</w:t>
            </w:r>
          </w:p>
        </w:tc>
      </w:tr>
      <w:tr w:rsidR="00B93896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lang w:val="uk-UA"/>
              </w:rPr>
              <w:t>Безоплатно.</w:t>
            </w:r>
          </w:p>
        </w:tc>
      </w:tr>
      <w:tr w:rsidR="00B93896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>1.Договір на санаторно-курортне лікування.</w:t>
            </w:r>
          </w:p>
          <w:p w:rsidR="00B93896" w:rsidRDefault="00FB421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B93896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900F7">
              <w:rPr>
                <w:lang w:val="uk-UA"/>
              </w:rPr>
              <w:t>0</w:t>
            </w:r>
            <w:r>
              <w:rPr>
                <w:lang w:val="uk-UA"/>
              </w:rPr>
              <w:t xml:space="preserve"> дні</w:t>
            </w:r>
            <w:r w:rsidR="004900F7">
              <w:rPr>
                <w:lang w:val="uk-UA"/>
              </w:rPr>
              <w:t>в</w:t>
            </w:r>
            <w:r>
              <w:rPr>
                <w:lang w:val="uk-UA"/>
              </w:rPr>
              <w:t>, по мірі надходження коштів та черговості подання заяв.</w:t>
            </w:r>
          </w:p>
        </w:tc>
      </w:tr>
      <w:tr w:rsidR="00B93896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jc w:val="both"/>
            </w:pPr>
            <w:r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B93896" w:rsidRDefault="00FB4210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B93896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96" w:rsidRDefault="00FB4210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96" w:rsidRDefault="00FB4210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1.Закон України </w:t>
            </w:r>
            <w:r>
              <w:rPr>
                <w:lang w:val="uk-UA"/>
              </w:rPr>
              <w:t>«</w:t>
            </w:r>
            <w:r>
              <w:rPr>
                <w:color w:val="000000"/>
                <w:shd w:val="clear" w:color="auto" w:fill="FFFFFF"/>
                <w:lang w:val="uk-UA"/>
              </w:rPr>
              <w:t>Про статус ветеранів війни, гарантії їх соціального захисту</w:t>
            </w:r>
            <w:r>
              <w:rPr>
                <w:shd w:val="clear" w:color="auto" w:fill="FFFFFF"/>
                <w:lang w:val="uk-UA"/>
              </w:rPr>
              <w:t>»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B93896" w:rsidRDefault="00FB4210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2.Постанова Кабінету Міністрів України від 31.03.2015 № 200 </w:t>
            </w:r>
            <w:r>
              <w:rPr>
                <w:lang w:val="uk-UA"/>
              </w:rPr>
              <w:t>«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Про затвердження Порядку використання коштів, передбачених у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державному </w:t>
            </w:r>
            <w:r>
              <w:rPr>
                <w:shd w:val="clear" w:color="auto" w:fill="FFFFFF"/>
                <w:lang w:val="uk-UA"/>
              </w:rPr>
              <w:t>бюджеті на</w:t>
            </w:r>
            <w:r>
              <w:rPr>
                <w:lang w:val="uk-UA"/>
              </w:rPr>
              <w:t xml:space="preserve"> забезпечення постраждалих учасників антитерористичної операції санаторно-курортним лікуванням».</w:t>
            </w:r>
          </w:p>
          <w:p w:rsidR="00B93896" w:rsidRDefault="00FB4210">
            <w:pPr>
              <w:tabs>
                <w:tab w:val="left" w:pos="3396"/>
                <w:tab w:val="left" w:pos="3462"/>
              </w:tabs>
              <w:snapToGrid w:val="0"/>
              <w:ind w:left="-9" w:right="7" w:hanging="49"/>
              <w:jc w:val="both"/>
              <w:rPr>
                <w:highlight w:val="white"/>
                <w:lang w:val="uk-UA"/>
              </w:rPr>
            </w:pPr>
            <w:r>
              <w:rPr>
                <w:lang w:val="uk-UA"/>
              </w:rPr>
              <w:t>3.Н</w:t>
            </w:r>
            <w:r>
              <w:rPr>
                <w:shd w:val="clear" w:color="auto" w:fill="FFFFFF"/>
                <w:lang w:val="uk-UA"/>
              </w:rPr>
              <w:t>аказ Міністерства у справах ветеранів від 11.02.2021 № 32 «</w:t>
            </w:r>
            <w:r>
              <w:rPr>
                <w:bCs/>
                <w:shd w:val="clear" w:color="auto" w:fill="FFFFFF"/>
                <w:lang w:val="uk-UA"/>
              </w:rPr>
      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      </w:r>
            <w:r>
              <w:rPr>
                <w:shd w:val="clear" w:color="auto" w:fill="FFFFFF"/>
                <w:lang w:val="uk-UA"/>
              </w:rPr>
              <w:t>».</w:t>
            </w:r>
          </w:p>
        </w:tc>
      </w:tr>
    </w:tbl>
    <w:p w:rsidR="00B93896" w:rsidRDefault="00B93896">
      <w:pPr>
        <w:rPr>
          <w:lang w:val="uk-UA"/>
        </w:rPr>
      </w:pPr>
    </w:p>
    <w:p w:rsidR="00B93896" w:rsidRDefault="00B93896">
      <w:pPr>
        <w:rPr>
          <w:sz w:val="4"/>
          <w:szCs w:val="4"/>
          <w:lang w:val="uk-UA"/>
        </w:rPr>
      </w:pPr>
    </w:p>
    <w:p w:rsidR="00B93896" w:rsidRDefault="00B93896">
      <w:pPr>
        <w:rPr>
          <w:sz w:val="4"/>
          <w:szCs w:val="4"/>
          <w:lang w:val="uk-UA"/>
        </w:rPr>
      </w:pPr>
    </w:p>
    <w:p w:rsidR="00B93896" w:rsidRDefault="00B93896">
      <w:pPr>
        <w:rPr>
          <w:sz w:val="4"/>
          <w:szCs w:val="4"/>
          <w:lang w:val="uk-UA"/>
        </w:rPr>
      </w:pPr>
    </w:p>
    <w:p w:rsidR="00B93896" w:rsidRDefault="00B93896">
      <w:pPr>
        <w:rPr>
          <w:sz w:val="4"/>
          <w:szCs w:val="4"/>
          <w:lang w:val="uk-UA"/>
        </w:rPr>
      </w:pPr>
    </w:p>
    <w:p w:rsidR="00B93896" w:rsidRDefault="00B93896">
      <w:pPr>
        <w:jc w:val="both"/>
      </w:pPr>
    </w:p>
    <w:sectPr w:rsidR="00B93896" w:rsidSect="00FB4210">
      <w:pgSz w:w="11906" w:h="16838"/>
      <w:pgMar w:top="567" w:right="567" w:bottom="56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6"/>
    <w:rsid w:val="0014172B"/>
    <w:rsid w:val="004900F7"/>
    <w:rsid w:val="00994FC9"/>
    <w:rsid w:val="00B93896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0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450E00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"/>
    <w:semiHidden/>
    <w:qFormat/>
    <w:locked/>
    <w:rsid w:val="00272059"/>
    <w:rPr>
      <w:rFonts w:ascii="Cambria" w:hAnsi="Cambria"/>
      <w:b/>
      <w:kern w:val="2"/>
      <w:sz w:val="26"/>
      <w:lang w:val="ru-RU" w:eastAsia="zh-CN"/>
    </w:rPr>
  </w:style>
  <w:style w:type="character" w:customStyle="1" w:styleId="50">
    <w:name w:val="Заголовок 5 Знак"/>
    <w:link w:val="5"/>
    <w:uiPriority w:val="9"/>
    <w:semiHidden/>
    <w:qFormat/>
    <w:locked/>
    <w:rsid w:val="00272059"/>
    <w:rPr>
      <w:rFonts w:ascii="Calibri" w:hAnsi="Calibri"/>
      <w:b/>
      <w:i/>
      <w:kern w:val="2"/>
      <w:sz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1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rvts0">
    <w:name w:val="rvts0"/>
    <w:qFormat/>
    <w:rPr>
      <w:rFonts w:cs="Times New Roman"/>
    </w:rPr>
  </w:style>
  <w:style w:type="character" w:styleId="a6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a7">
    <w:name w:val="Основной текст Знак"/>
    <w:link w:val="a8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450E00"/>
    <w:rPr>
      <w:kern w:val="2"/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eastAsia="zh-CN"/>
    </w:rPr>
  </w:style>
  <w:style w:type="character" w:customStyle="1" w:styleId="ListLabel11">
    <w:name w:val="ListLabel 11"/>
    <w:qFormat/>
    <w:rPr>
      <w:color w:val="auto"/>
      <w:u w:val="none"/>
      <w:lang w:eastAsia="zh-C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0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af2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3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0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450E00"/>
    <w:rPr>
      <w:rFonts w:ascii="Cambria" w:eastAsia="Cambria" w:hAnsi="Cambria" w:cs="Cambria"/>
      <w:b/>
      <w:bCs/>
      <w:kern w:val="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"/>
    <w:semiHidden/>
    <w:qFormat/>
    <w:locked/>
    <w:rsid w:val="00272059"/>
    <w:rPr>
      <w:rFonts w:ascii="Cambria" w:hAnsi="Cambria"/>
      <w:b/>
      <w:kern w:val="2"/>
      <w:sz w:val="26"/>
      <w:lang w:val="ru-RU" w:eastAsia="zh-CN"/>
    </w:rPr>
  </w:style>
  <w:style w:type="character" w:customStyle="1" w:styleId="50">
    <w:name w:val="Заголовок 5 Знак"/>
    <w:link w:val="5"/>
    <w:uiPriority w:val="9"/>
    <w:semiHidden/>
    <w:qFormat/>
    <w:locked/>
    <w:rsid w:val="00272059"/>
    <w:rPr>
      <w:rFonts w:ascii="Calibri" w:hAnsi="Calibri"/>
      <w:b/>
      <w:i/>
      <w:kern w:val="2"/>
      <w:sz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1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31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3z0">
    <w:name w:val="WW8Num3z0"/>
    <w:qFormat/>
    <w:rPr>
      <w:rFonts w:ascii="Times New Roman" w:hAnsi="Times New Roman"/>
    </w:rPr>
  </w:style>
  <w:style w:type="character" w:customStyle="1" w:styleId="WW8Num4z0">
    <w:name w:val="WW8Num4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1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a4">
    <w:name w:val="Знак Знак"/>
    <w:qFormat/>
    <w:rPr>
      <w:sz w:val="24"/>
      <w:lang w:val="pl-PL" w:eastAsia="x-none"/>
    </w:rPr>
  </w:style>
  <w:style w:type="character" w:customStyle="1" w:styleId="-">
    <w:name w:val="Интернет-ссылка"/>
    <w:uiPriority w:val="99"/>
    <w:rPr>
      <w:color w:val="000080"/>
      <w:u w:val="single"/>
      <w:lang w:eastAsia="x-none"/>
    </w:rPr>
  </w:style>
  <w:style w:type="character" w:customStyle="1" w:styleId="a5">
    <w:name w:val="Символ нумерации"/>
    <w:qFormat/>
  </w:style>
  <w:style w:type="character" w:customStyle="1" w:styleId="rvts0">
    <w:name w:val="rvts0"/>
    <w:qFormat/>
    <w:rPr>
      <w:rFonts w:cs="Times New Roman"/>
    </w:rPr>
  </w:style>
  <w:style w:type="character" w:styleId="a6">
    <w:name w:val="Strong"/>
    <w:uiPriority w:val="22"/>
    <w:qFormat/>
    <w:rPr>
      <w:b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character" w:customStyle="1" w:styleId="a7">
    <w:name w:val="Основной текст Знак"/>
    <w:link w:val="a8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9">
    <w:name w:val="Верхний колонтитул Знак"/>
    <w:link w:val="aa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b">
    <w:name w:val="Нижний колонтитул Знак"/>
    <w:link w:val="ac"/>
    <w:uiPriority w:val="99"/>
    <w:semiHidden/>
    <w:qFormat/>
    <w:rsid w:val="00450E00"/>
    <w:rPr>
      <w:kern w:val="2"/>
      <w:sz w:val="24"/>
      <w:szCs w:val="24"/>
      <w:lang w:val="ru-RU" w:eastAsia="zh-CN"/>
    </w:rPr>
  </w:style>
  <w:style w:type="character" w:customStyle="1" w:styleId="ad">
    <w:name w:val="Текст выноски Знак"/>
    <w:link w:val="ae"/>
    <w:uiPriority w:val="99"/>
    <w:semiHidden/>
    <w:qFormat/>
    <w:rsid w:val="00450E00"/>
    <w:rPr>
      <w:kern w:val="2"/>
      <w:sz w:val="0"/>
      <w:szCs w:val="0"/>
      <w:lang w:val="ru-RU"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  <w:u w:val="none"/>
      <w:lang w:eastAsia="zh-CN"/>
    </w:rPr>
  </w:style>
  <w:style w:type="character" w:customStyle="1" w:styleId="ListLabel11">
    <w:name w:val="ListLabel 11"/>
    <w:qFormat/>
    <w:rPr>
      <w:color w:val="auto"/>
      <w:u w:val="none"/>
      <w:lang w:eastAsia="zh-C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0"/>
      <w:szCs w:val="20"/>
      <w:lang w:val="uk-UA"/>
    </w:rPr>
  </w:style>
  <w:style w:type="paragraph" w:styleId="af0">
    <w:name w:val="List"/>
    <w:basedOn w:val="a8"/>
    <w:uiPriority w:val="99"/>
    <w:rPr>
      <w:rFonts w:cs="Mang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af2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3">
    <w:name w:val="Покажчик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uk-UA"/>
    </w:rPr>
  </w:style>
  <w:style w:type="paragraph" w:styleId="ac">
    <w:name w:val="footer"/>
    <w:basedOn w:val="a"/>
    <w:link w:val="ab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styleId="ae">
    <w:name w:val="Balloon Text"/>
    <w:basedOn w:val="a"/>
    <w:link w:val="ad"/>
    <w:uiPriority w:val="99"/>
    <w:qFormat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Вміст таблиці"/>
    <w:basedOn w:val="a"/>
    <w:qFormat/>
    <w:pPr>
      <w:suppressLineNumbers/>
    </w:pPr>
  </w:style>
  <w:style w:type="paragraph" w:customStyle="1" w:styleId="af8">
    <w:name w:val="Заголовок таблиці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2046</Words>
  <Characters>1167</Characters>
  <Application>Microsoft Office Word</Application>
  <DocSecurity>0</DocSecurity>
  <Lines>9</Lines>
  <Paragraphs>6</Paragraphs>
  <ScaleCrop>false</ScaleCrop>
  <Company>ДСП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1995-11-21T14:41:00Z</cp:lastPrinted>
  <dcterms:created xsi:type="dcterms:W3CDTF">2023-05-12T13:52:00Z</dcterms:created>
  <dcterms:modified xsi:type="dcterms:W3CDTF">2023-05-12T13:52:00Z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