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1" w:type="dxa"/>
        <w:tblInd w:w="-192" w:type="dxa"/>
        <w:tblLook w:val="0000" w:firstRow="0" w:lastRow="0" w:firstColumn="0" w:lastColumn="0" w:noHBand="0" w:noVBand="0"/>
      </w:tblPr>
      <w:tblGrid>
        <w:gridCol w:w="368"/>
        <w:gridCol w:w="1208"/>
        <w:gridCol w:w="1060"/>
        <w:gridCol w:w="5808"/>
        <w:gridCol w:w="1787"/>
      </w:tblGrid>
      <w:tr w:rsidR="00FD35E7" w:rsidRPr="00FD35E7" w:rsidTr="008A5B1D">
        <w:trPr>
          <w:cantSplit/>
          <w:trHeight w:val="699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563" w:rsidRPr="00FD35E7" w:rsidRDefault="001A639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96AE5F1" wp14:editId="350413EF">
                  <wp:extent cx="814705" cy="1066800"/>
                  <wp:effectExtent l="0" t="0" r="4445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563" w:rsidRPr="00FD35E7" w:rsidRDefault="00B63D1F">
            <w:pPr>
              <w:jc w:val="center"/>
              <w:rPr>
                <w:lang w:val="uk-UA"/>
              </w:rPr>
            </w:pPr>
            <w:r w:rsidRPr="00FD35E7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ED3563" w:rsidRPr="00FD35E7" w:rsidRDefault="00B63D1F">
            <w:pPr>
              <w:jc w:val="center"/>
              <w:rPr>
                <w:lang w:val="uk-UA"/>
              </w:rPr>
            </w:pPr>
            <w:r w:rsidRPr="00FD35E7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FD35E7">
              <w:rPr>
                <w:b/>
                <w:bCs/>
                <w:lang w:val="uk-UA"/>
              </w:rPr>
              <w:t xml:space="preserve"> </w:t>
            </w:r>
          </w:p>
        </w:tc>
      </w:tr>
      <w:tr w:rsidR="00FD35E7" w:rsidRPr="00FD35E7" w:rsidTr="008A5B1D">
        <w:trPr>
          <w:cantSplit/>
          <w:trHeight w:val="116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563" w:rsidRPr="00FD35E7" w:rsidRDefault="00ED3563">
            <w:pPr>
              <w:pStyle w:val="aa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563" w:rsidRPr="00FD35E7" w:rsidRDefault="00B63D1F" w:rsidP="008C6F24">
            <w:pPr>
              <w:pStyle w:val="aa"/>
              <w:jc w:val="center"/>
            </w:pPr>
            <w:r w:rsidRPr="00FD35E7">
              <w:rPr>
                <w:b/>
                <w:sz w:val="28"/>
                <w:szCs w:val="28"/>
              </w:rPr>
              <w:t>Інформаційна картка</w:t>
            </w:r>
          </w:p>
          <w:p w:rsidR="00ED3563" w:rsidRPr="00FD35E7" w:rsidRDefault="001C2909" w:rsidP="008C6F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C2909">
              <w:rPr>
                <w:b/>
                <w:sz w:val="28"/>
                <w:szCs w:val="28"/>
                <w:lang w:val="uk-UA"/>
              </w:rPr>
              <w:t>Виплата матеріальної допомоги</w:t>
            </w:r>
            <w:r w:rsidRPr="001C2909">
              <w:rPr>
                <w:lang w:val="uk-UA"/>
              </w:rPr>
              <w:t xml:space="preserve"> </w:t>
            </w:r>
            <w:r w:rsidRPr="001C2909">
              <w:rPr>
                <w:b/>
                <w:sz w:val="28"/>
                <w:szCs w:val="28"/>
                <w:lang w:val="uk-UA"/>
              </w:rPr>
              <w:t>на встановлення надгробка (</w:t>
            </w:r>
            <w:r w:rsidRPr="001C2909">
              <w:rPr>
                <w:b/>
                <w:color w:val="000000"/>
                <w:spacing w:val="2"/>
                <w:sz w:val="28"/>
                <w:szCs w:val="28"/>
                <w:lang w:val="uk-UA"/>
              </w:rPr>
              <w:t>пам’ятника</w:t>
            </w:r>
            <w:r>
              <w:rPr>
                <w:b/>
                <w:color w:val="000000"/>
                <w:spacing w:val="2"/>
                <w:sz w:val="28"/>
                <w:szCs w:val="28"/>
                <w:lang w:val="uk-UA"/>
              </w:rPr>
              <w:t xml:space="preserve">) на могилах загиблих (померлих) військовослужбовців </w:t>
            </w:r>
            <w:r>
              <w:rPr>
                <w:b/>
                <w:bCs/>
                <w:spacing w:val="2"/>
                <w:sz w:val="28"/>
                <w:szCs w:val="28"/>
                <w:highlight w:val="white"/>
                <w:lang w:val="uk-UA"/>
              </w:rPr>
              <w:t>Луцької міської територіальної громади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563" w:rsidRPr="00FD35E7" w:rsidRDefault="00B63D1F">
            <w:pPr>
              <w:ind w:right="-176" w:hanging="185"/>
              <w:jc w:val="center"/>
              <w:rPr>
                <w:lang w:val="uk-UA"/>
              </w:rPr>
            </w:pPr>
            <w:r w:rsidRPr="00FD35E7">
              <w:rPr>
                <w:b/>
                <w:sz w:val="28"/>
                <w:szCs w:val="28"/>
                <w:lang w:val="uk-UA"/>
              </w:rPr>
              <w:t>ІК-</w:t>
            </w:r>
            <w:r w:rsidR="007E127D">
              <w:rPr>
                <w:b/>
                <w:sz w:val="28"/>
                <w:szCs w:val="28"/>
                <w:lang w:val="uk-UA"/>
              </w:rPr>
              <w:t>31</w:t>
            </w:r>
            <w:r w:rsidRPr="00FD35E7">
              <w:rPr>
                <w:b/>
                <w:sz w:val="28"/>
                <w:szCs w:val="28"/>
                <w:lang w:val="uk-UA"/>
              </w:rPr>
              <w:t>/11/</w:t>
            </w:r>
            <w:r w:rsidR="007E127D">
              <w:rPr>
                <w:b/>
                <w:sz w:val="28"/>
                <w:szCs w:val="28"/>
                <w:lang w:val="uk-UA"/>
              </w:rPr>
              <w:t>16</w:t>
            </w:r>
            <w:bookmarkStart w:id="0" w:name="_GoBack"/>
            <w:bookmarkEnd w:id="0"/>
          </w:p>
          <w:p w:rsidR="00ED3563" w:rsidRPr="00FD35E7" w:rsidRDefault="00F7161D">
            <w:pPr>
              <w:pStyle w:val="aa"/>
              <w:ind w:right="-176" w:hanging="185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B63D1F" w:rsidRPr="00FD35E7">
              <w:rPr>
                <w:b/>
                <w:sz w:val="28"/>
                <w:szCs w:val="28"/>
              </w:rPr>
              <w:t>П</w:t>
            </w:r>
          </w:p>
        </w:tc>
      </w:tr>
      <w:tr w:rsidR="00FD35E7" w:rsidRPr="00FD35E7" w:rsidTr="008A5B1D">
        <w:trPr>
          <w:trHeight w:val="9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63" w:rsidRPr="00FD35E7" w:rsidRDefault="001C2909" w:rsidP="006C1FFC">
            <w:pPr>
              <w:pStyle w:val="ac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Департамент соціальної</w:t>
            </w:r>
            <w:r w:rsidR="006C1FFC">
              <w:rPr>
                <w:lang w:val="uk-UA"/>
              </w:rPr>
              <w:t xml:space="preserve"> та ветеранської </w:t>
            </w:r>
            <w:r>
              <w:rPr>
                <w:lang w:val="uk-UA"/>
              </w:rPr>
              <w:t>політики</w:t>
            </w:r>
            <w:r w:rsidR="006C1FFC">
              <w:rPr>
                <w:lang w:val="uk-UA"/>
              </w:rPr>
              <w:t xml:space="preserve"> Луцької міської ради</w:t>
            </w:r>
          </w:p>
        </w:tc>
      </w:tr>
      <w:tr w:rsidR="00FD35E7" w:rsidRPr="00FD35E7" w:rsidTr="008A5B1D">
        <w:trPr>
          <w:trHeight w:val="5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rPr>
                <w:lang w:val="uk-UA"/>
              </w:rPr>
            </w:pPr>
            <w:r w:rsidRPr="00FD35E7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1.Департамент «Центр надання адміністративних послуг у місті Луцьку» вул. Лесі Українки, 35, тел. (0332) 777 888 </w:t>
            </w:r>
          </w:p>
          <w:p w:rsidR="004E7745" w:rsidRDefault="004E7745" w:rsidP="004E7745">
            <w:pPr>
              <w:jc w:val="both"/>
              <w:rPr>
                <w:rStyle w:val="afa"/>
                <w:rFonts w:eastAsia="Cambria"/>
              </w:rPr>
            </w:pPr>
            <w:r>
              <w:rPr>
                <w:rStyle w:val="afa"/>
                <w:rFonts w:eastAsia="Cambria"/>
                <w:lang w:val="uk-UA"/>
              </w:rPr>
              <w:t xml:space="preserve">https://www.lutskrada.gov.ua/departments/departament-cnap-lutsk </w:t>
            </w:r>
          </w:p>
          <w:p w:rsidR="004E7745" w:rsidRPr="004E7745" w:rsidRDefault="004E7745" w:rsidP="004E7745">
            <w:pPr>
              <w:jc w:val="both"/>
              <w:rPr>
                <w:rFonts w:eastAsia="Cambria"/>
                <w:lang w:val="en-US"/>
              </w:rPr>
            </w:pPr>
            <w:r>
              <w:rPr>
                <w:rStyle w:val="afa"/>
                <w:rFonts w:eastAsia="Cambria"/>
                <w:lang w:val="uk-UA"/>
              </w:rPr>
              <w:t>http://cnap.lutskrada.gov.ua</w:t>
            </w:r>
            <w:r>
              <w:rPr>
                <w:rStyle w:val="17"/>
                <w:lang w:val="uk-UA"/>
              </w:rPr>
              <w:t xml:space="preserve">  </w:t>
            </w:r>
            <w:r>
              <w:rPr>
                <w:lang w:val="uk-UA"/>
              </w:rPr>
              <w:t xml:space="preserve">  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cnap@lutskrada.gov.ua</w:t>
            </w:r>
          </w:p>
          <w:p w:rsidR="004E7745" w:rsidRDefault="004E7745" w:rsidP="004E7745">
            <w:pPr>
              <w:rPr>
                <w:lang w:val="uk-UA"/>
              </w:rPr>
            </w:pPr>
            <w:r>
              <w:rPr>
                <w:lang w:val="uk-UA"/>
              </w:rPr>
              <w:t>Понеділок, середа:     08.00 – 16.00</w:t>
            </w:r>
          </w:p>
          <w:p w:rsidR="004E7745" w:rsidRDefault="004E7745" w:rsidP="004E7745">
            <w:pPr>
              <w:rPr>
                <w:lang w:val="uk-UA"/>
              </w:rPr>
            </w:pPr>
            <w:r>
              <w:rPr>
                <w:lang w:val="uk-UA"/>
              </w:rPr>
              <w:t>Вівторок:                    09.00 – 20.00</w:t>
            </w:r>
          </w:p>
          <w:p w:rsidR="004E7745" w:rsidRDefault="004E7745" w:rsidP="004E7745">
            <w:pPr>
              <w:rPr>
                <w:lang w:val="uk-UA"/>
              </w:rPr>
            </w:pPr>
            <w:r>
              <w:rPr>
                <w:lang w:val="uk-UA"/>
              </w:rPr>
              <w:t>Четвер:                        09.00 – 18.00</w:t>
            </w:r>
          </w:p>
          <w:p w:rsidR="004E7745" w:rsidRDefault="004E7745" w:rsidP="004E7745">
            <w:pPr>
              <w:rPr>
                <w:lang w:val="uk-UA"/>
              </w:rPr>
            </w:pPr>
            <w:r>
              <w:rPr>
                <w:lang w:val="uk-UA"/>
              </w:rPr>
              <w:t>П’ятниця, субота:      08.00 – 15.00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2.Філія 1 департаменту ЦНАП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просп. Соборності, 18, м. Луцьк тел. (0332) 787 771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Понеділок: – четвер: 08.00 – 12.00; 12.45 – 17.00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                 08.00 – 12.00; 12.45 – 15.00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3.Філія 2 департаменту ЦНАП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вул. Ковельська, 53, м. Луцьк, тел. (0332) 787 772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0"/>
                <w:lang w:val="uk-UA"/>
              </w:rPr>
            </w:pPr>
            <w:r>
              <w:rPr>
                <w:lang w:val="uk-UA"/>
              </w:rPr>
              <w:t>Понеділок: – четвер: 08.00 – 12.00; 12.45 – 17.00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                 08.00 – 12.00; 12.45 – 15.00</w:t>
            </w:r>
          </w:p>
          <w:p w:rsidR="004E7745" w:rsidRDefault="004E7745" w:rsidP="004E7745">
            <w:pPr>
              <w:pStyle w:val="123"/>
              <w:rPr>
                <w:lang w:val="uk-UA"/>
              </w:rPr>
            </w:pPr>
            <w:r>
              <w:rPr>
                <w:lang w:val="uk-UA"/>
              </w:rPr>
              <w:t xml:space="preserve">4.Віддалені робочі місця </w:t>
            </w:r>
            <w:r>
              <w:rPr>
                <w:kern w:val="2"/>
                <w:lang w:val="uk-UA"/>
              </w:rPr>
              <w:t>д</w:t>
            </w:r>
            <w:r>
              <w:rPr>
                <w:lang w:val="uk-UA"/>
              </w:rPr>
              <w:t xml:space="preserve">епартаменту </w:t>
            </w:r>
            <w:r>
              <w:rPr>
                <w:kern w:val="2"/>
                <w:lang w:val="uk-UA"/>
              </w:rPr>
              <w:t>ЦНАП:</w:t>
            </w:r>
          </w:p>
          <w:p w:rsidR="004E7745" w:rsidRDefault="004E7745" w:rsidP="004E7745">
            <w:pPr>
              <w:pStyle w:val="12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Жиди</w:t>
            </w:r>
            <w:proofErr w:type="spellEnd"/>
            <w:r>
              <w:rPr>
                <w:lang w:val="uk-UA"/>
              </w:rPr>
              <w:t>чин, вул. Данила Галицького, 12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Вівторок:                    08.30 – 13.00; 13.45 – 17. 30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с. Прилуцьке, вул. Ківерцівська, 35а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Четвер:                       08.30 – 13.00; 13.45 – 17. 30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Богол</w:t>
            </w:r>
            <w:proofErr w:type="spellEnd"/>
            <w:r>
              <w:rPr>
                <w:lang w:val="uk-UA"/>
              </w:rPr>
              <w:t>юби, вул. Центральна, 57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Середа:                       08.30 – 13.00; 13.45 – 17. 30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Забор</w:t>
            </w:r>
            <w:proofErr w:type="spellEnd"/>
            <w:r>
              <w:rPr>
                <w:lang w:val="uk-UA"/>
              </w:rPr>
              <w:t>оль, вул. Володимирська, 34а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0"/>
                <w:lang w:val="uk-UA"/>
              </w:rPr>
            </w:pPr>
            <w:r>
              <w:rPr>
                <w:lang w:val="uk-UA"/>
              </w:rPr>
              <w:t>Понеділок:                 08.30 – 13.00; 13.45 – 17. 30</w:t>
            </w:r>
          </w:p>
          <w:p w:rsidR="004E7745" w:rsidRDefault="004E7745" w:rsidP="004E7745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Княгини</w:t>
            </w:r>
            <w:proofErr w:type="spellEnd"/>
            <w:r>
              <w:rPr>
                <w:lang w:val="uk-UA"/>
              </w:rPr>
              <w:t>нок, вул. Соборна, 77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Вівторок:                   08.30 – 13.00; 13.45 – 17. 30.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5.Департамент соціальної та ветеранської політики 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каб.105, 115 тел. (0332) 284 168, 284 159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dsp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uk-UA"/>
              </w:rPr>
              <w:t>lutskrada.gov.ua</w:t>
            </w:r>
            <w:proofErr w:type="spellEnd"/>
            <w:r>
              <w:rPr>
                <w:lang w:val="uk-UA"/>
              </w:rPr>
              <w:t xml:space="preserve">, </w:t>
            </w:r>
            <w:hyperlink r:id="rId7" w:history="1">
              <w:r w:rsidR="00AD252A" w:rsidRPr="005B7610">
                <w:rPr>
                  <w:rStyle w:val="afa"/>
                  <w:lang w:val="uk-UA"/>
                </w:rPr>
                <w:t>www.social.lutsk.ua</w:t>
              </w:r>
            </w:hyperlink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8.Прилуцький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 </w:t>
            </w:r>
            <w:proofErr w:type="spellStart"/>
            <w:r>
              <w:rPr>
                <w:lang w:val="uk-UA"/>
              </w:rPr>
              <w:t>с.Прилуцьке</w:t>
            </w:r>
            <w:proofErr w:type="spellEnd"/>
            <w:r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Четвер:                     08.30-17.30   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9.с.Жидичин: вул. Данила Галицького, 12 (для мешканців сіл Жидичин, Кульчин, Липляни, Озерце, Клепачів, Небіжка)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lang w:val="uk-UA"/>
              </w:rPr>
              <w:t>Забороль</w:t>
            </w:r>
            <w:proofErr w:type="spellEnd"/>
            <w:r>
              <w:rPr>
                <w:lang w:val="uk-UA"/>
              </w:rPr>
              <w:t xml:space="preserve">, Антонівка, Великий </w:t>
            </w:r>
            <w:proofErr w:type="spellStart"/>
            <w:r>
              <w:rPr>
                <w:lang w:val="uk-UA"/>
              </w:rPr>
              <w:t>Омеляник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Охотин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Всеволодівка</w:t>
            </w:r>
            <w:proofErr w:type="spellEnd"/>
            <w:r>
              <w:rPr>
                <w:lang w:val="uk-UA"/>
              </w:rPr>
              <w:t xml:space="preserve">, Олександрівка, </w:t>
            </w:r>
            <w:proofErr w:type="spellStart"/>
            <w:r>
              <w:rPr>
                <w:lang w:val="uk-UA"/>
              </w:rPr>
              <w:t>Одеради</w:t>
            </w:r>
            <w:proofErr w:type="spellEnd"/>
            <w:r>
              <w:rPr>
                <w:lang w:val="uk-UA"/>
              </w:rPr>
              <w:t xml:space="preserve">, Городок, Сьомаки, </w:t>
            </w:r>
            <w:proofErr w:type="spellStart"/>
            <w:r>
              <w:rPr>
                <w:lang w:val="uk-UA"/>
              </w:rPr>
              <w:t>Шепель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Заболотці</w:t>
            </w:r>
            <w:proofErr w:type="spellEnd"/>
            <w:r>
              <w:rPr>
                <w:lang w:val="uk-UA"/>
              </w:rPr>
              <w:t>)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           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11.с.Боголюби: вул. Центральна, 57 (для мешканців сіл </w:t>
            </w:r>
            <w:proofErr w:type="spellStart"/>
            <w:r>
              <w:rPr>
                <w:lang w:val="uk-UA"/>
              </w:rPr>
              <w:t>Боголюби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Богушівка</w:t>
            </w:r>
            <w:proofErr w:type="spellEnd"/>
            <w:r>
              <w:rPr>
                <w:lang w:val="uk-UA"/>
              </w:rPr>
              <w:t xml:space="preserve">, Тарасове, </w:t>
            </w:r>
            <w:proofErr w:type="spellStart"/>
            <w:r>
              <w:rPr>
                <w:lang w:val="uk-UA"/>
              </w:rPr>
              <w:t>Іванчиці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Озденіж</w:t>
            </w:r>
            <w:proofErr w:type="spellEnd"/>
            <w:r>
              <w:rPr>
                <w:lang w:val="uk-UA"/>
              </w:rPr>
              <w:t>)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lang w:val="uk-UA"/>
              </w:rPr>
              <w:t>Брище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Зміїнець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Моташівка</w:t>
            </w:r>
            <w:proofErr w:type="spellEnd"/>
            <w:r>
              <w:rPr>
                <w:lang w:val="uk-UA"/>
              </w:rPr>
              <w:t>, Сирники, Буків, Рокині)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4E7745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ED3563" w:rsidRPr="00FD35E7" w:rsidRDefault="004E7745" w:rsidP="004E77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</w:tc>
      </w:tr>
      <w:tr w:rsidR="00FD35E7" w:rsidRPr="00FD35E7" w:rsidTr="008A5B1D">
        <w:trPr>
          <w:trHeight w:val="26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lastRenderedPageBreak/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rPr>
                <w:lang w:val="uk-UA"/>
              </w:rPr>
            </w:pPr>
            <w:r w:rsidRPr="00FD35E7"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A6B" w:rsidRPr="00501A6B" w:rsidRDefault="002F311E" w:rsidP="00501A6B">
            <w:pPr>
              <w:widowControl w:val="0"/>
              <w:ind w:right="-7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AD252A">
              <w:rPr>
                <w:lang w:val="uk-UA"/>
              </w:rPr>
              <w:t>Заява</w:t>
            </w:r>
            <w:r w:rsidR="00501A6B" w:rsidRPr="00501A6B">
              <w:rPr>
                <w:lang w:val="uk-UA"/>
              </w:rPr>
              <w:t xml:space="preserve"> (рекомендовано формуляр 01).</w:t>
            </w:r>
          </w:p>
          <w:p w:rsidR="00501A6B" w:rsidRPr="00501A6B" w:rsidRDefault="002F311E" w:rsidP="00501A6B">
            <w:pPr>
              <w:tabs>
                <w:tab w:val="left" w:pos="-108"/>
                <w:tab w:val="left" w:pos="2250"/>
              </w:tabs>
              <w:snapToGrid w:val="0"/>
              <w:jc w:val="both"/>
            </w:pPr>
            <w:r>
              <w:rPr>
                <w:lang w:val="uk-UA"/>
              </w:rPr>
              <w:t>2.</w:t>
            </w:r>
            <w:r w:rsidR="00501A6B" w:rsidRPr="00501A6B">
              <w:rPr>
                <w:shd w:val="clear" w:color="auto" w:fill="FFFFFF"/>
                <w:lang w:val="uk-UA"/>
              </w:rPr>
              <w:t>Паспорт громадянина України, або інший документ, що посвідчує особу заявника (оригінал та копія).</w:t>
            </w:r>
          </w:p>
          <w:p w:rsidR="00501A6B" w:rsidRPr="00501A6B" w:rsidRDefault="00501A6B" w:rsidP="00501A6B">
            <w:pPr>
              <w:widowControl w:val="0"/>
              <w:shd w:val="clear" w:color="auto" w:fill="FFFFFF"/>
              <w:ind w:right="-34"/>
              <w:jc w:val="both"/>
              <w:rPr>
                <w:lang w:val="uk-UA"/>
              </w:rPr>
            </w:pPr>
            <w:r w:rsidRPr="00501A6B">
              <w:rPr>
                <w:color w:val="000000"/>
                <w:spacing w:val="-2"/>
                <w:highlight w:val="white"/>
              </w:rPr>
              <w:t>3</w:t>
            </w:r>
            <w:proofErr w:type="spellStart"/>
            <w:r w:rsidRPr="00501A6B">
              <w:rPr>
                <w:color w:val="000000"/>
                <w:spacing w:val="-2"/>
                <w:highlight w:val="white"/>
                <w:lang w:val="uk-UA"/>
              </w:rPr>
              <w:t>.Довідка</w:t>
            </w:r>
            <w:proofErr w:type="spellEnd"/>
            <w:r w:rsidRPr="00501A6B">
              <w:rPr>
                <w:color w:val="000000"/>
                <w:spacing w:val="-2"/>
                <w:highlight w:val="white"/>
                <w:lang w:val="uk-UA"/>
              </w:rPr>
              <w:t xml:space="preserve"> про присвоєння реєстраційного номера </w:t>
            </w:r>
            <w:proofErr w:type="gramStart"/>
            <w:r w:rsidRPr="00501A6B">
              <w:rPr>
                <w:color w:val="000000"/>
                <w:spacing w:val="-2"/>
                <w:highlight w:val="white"/>
                <w:lang w:val="uk-UA"/>
              </w:rPr>
              <w:t>обл</w:t>
            </w:r>
            <w:proofErr w:type="gramEnd"/>
            <w:r w:rsidRPr="00501A6B">
              <w:rPr>
                <w:color w:val="000000"/>
                <w:spacing w:val="-2"/>
                <w:highlight w:val="white"/>
                <w:lang w:val="uk-UA"/>
              </w:rPr>
              <w:t>ікової картки платника податків</w:t>
            </w:r>
            <w:r w:rsidRPr="00501A6B">
              <w:rPr>
                <w:color w:val="000000"/>
                <w:spacing w:val="-2"/>
                <w:lang w:val="uk-UA"/>
              </w:rPr>
              <w:t xml:space="preserve"> </w:t>
            </w:r>
            <w:r w:rsidRPr="00501A6B"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501A6B" w:rsidRPr="00501A6B" w:rsidRDefault="002F311E" w:rsidP="00501A6B">
            <w:pPr>
              <w:widowControl w:val="0"/>
              <w:ind w:right="-7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501A6B" w:rsidRPr="00501A6B">
              <w:rPr>
                <w:lang w:val="uk-UA"/>
              </w:rPr>
              <w:t xml:space="preserve">Документи, що підтверджують статус загиблого (померлого) </w:t>
            </w:r>
            <w:r w:rsidR="00501A6B" w:rsidRPr="00501A6B">
              <w:rPr>
                <w:highlight w:val="white"/>
                <w:lang w:val="uk-UA"/>
              </w:rPr>
              <w:t>військовослужбовця</w:t>
            </w:r>
            <w:r w:rsidR="00501A6B" w:rsidRPr="00501A6B">
              <w:rPr>
                <w:lang w:val="uk-UA"/>
              </w:rPr>
              <w:t xml:space="preserve"> (оригінали та копії).</w:t>
            </w:r>
          </w:p>
          <w:p w:rsidR="00501A6B" w:rsidRPr="00501A6B" w:rsidRDefault="00501A6B" w:rsidP="00501A6B">
            <w:pPr>
              <w:widowControl w:val="0"/>
              <w:ind w:right="-7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501A6B">
              <w:rPr>
                <w:lang w:val="uk-UA"/>
              </w:rPr>
              <w:t>.Документи, що підтверджують статус члена сім’ї загиблого (померлого) військовослужбовця (оригінали та копії).</w:t>
            </w:r>
          </w:p>
          <w:p w:rsidR="00501A6B" w:rsidRPr="00501A6B" w:rsidRDefault="00501A6B" w:rsidP="00501A6B">
            <w:pPr>
              <w:widowControl w:val="0"/>
              <w:ind w:right="-7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F311E">
              <w:rPr>
                <w:lang w:val="uk-UA"/>
              </w:rPr>
              <w:t>.</w:t>
            </w:r>
            <w:r w:rsidRPr="00501A6B">
              <w:rPr>
                <w:lang w:val="uk-UA"/>
              </w:rPr>
              <w:t>Документи, що підтверджують факт:</w:t>
            </w:r>
          </w:p>
          <w:p w:rsidR="00501A6B" w:rsidRPr="00501A6B" w:rsidRDefault="00501A6B" w:rsidP="00501A6B">
            <w:pPr>
              <w:widowControl w:val="0"/>
              <w:ind w:right="-7"/>
              <w:jc w:val="both"/>
              <w:rPr>
                <w:color w:val="000000"/>
                <w:spacing w:val="2"/>
                <w:lang w:val="uk-UA"/>
              </w:rPr>
            </w:pPr>
            <w:r w:rsidRPr="00501A6B">
              <w:rPr>
                <w:lang w:val="uk-UA"/>
              </w:rPr>
              <w:t>- </w:t>
            </w:r>
            <w:r w:rsidRPr="00501A6B">
              <w:rPr>
                <w:color w:val="000000"/>
                <w:spacing w:val="2"/>
                <w:lang w:val="uk-UA"/>
              </w:rPr>
              <w:t xml:space="preserve">захоронення </w:t>
            </w:r>
            <w:r w:rsidRPr="00501A6B">
              <w:rPr>
                <w:highlight w:val="white"/>
                <w:lang w:val="uk-UA"/>
              </w:rPr>
              <w:t>військовослужбовц</w:t>
            </w:r>
            <w:r w:rsidRPr="00501A6B">
              <w:rPr>
                <w:lang w:val="uk-UA"/>
              </w:rPr>
              <w:t>я</w:t>
            </w:r>
            <w:r w:rsidRPr="00501A6B">
              <w:rPr>
                <w:color w:val="000000"/>
                <w:spacing w:val="2"/>
                <w:lang w:val="uk-UA"/>
              </w:rPr>
              <w:t xml:space="preserve"> на території Луцької міської територіальної громади;</w:t>
            </w:r>
          </w:p>
          <w:p w:rsidR="00501A6B" w:rsidRPr="00501A6B" w:rsidRDefault="00501A6B" w:rsidP="00501A6B">
            <w:pPr>
              <w:widowControl w:val="0"/>
              <w:ind w:right="-7"/>
              <w:jc w:val="both"/>
              <w:rPr>
                <w:color w:val="000000"/>
                <w:spacing w:val="2"/>
                <w:lang w:val="uk-UA"/>
              </w:rPr>
            </w:pPr>
            <w:r w:rsidRPr="00501A6B">
              <w:rPr>
                <w:color w:val="000000"/>
                <w:spacing w:val="2"/>
                <w:lang w:val="uk-UA"/>
              </w:rPr>
              <w:t>- </w:t>
            </w:r>
            <w:r w:rsidRPr="00501A6B">
              <w:rPr>
                <w:lang w:val="uk-UA"/>
              </w:rPr>
              <w:t>реєстрації</w:t>
            </w:r>
            <w:r w:rsidRPr="00501A6B">
              <w:rPr>
                <w:color w:val="000000"/>
                <w:spacing w:val="2"/>
                <w:lang w:val="uk-UA"/>
              </w:rPr>
              <w:t xml:space="preserve"> чи фактичного проживання не менше п’яти років на території Луцької міської територіальної громади (у випадку </w:t>
            </w:r>
            <w:r w:rsidRPr="00501A6B">
              <w:rPr>
                <w:lang w:val="uk-UA"/>
              </w:rPr>
              <w:t>з</w:t>
            </w:r>
            <w:r w:rsidRPr="00501A6B">
              <w:rPr>
                <w:color w:val="000000"/>
                <w:spacing w:val="2"/>
                <w:lang w:val="uk-UA"/>
              </w:rPr>
              <w:t xml:space="preserve">ахоронення </w:t>
            </w:r>
            <w:r w:rsidRPr="00501A6B">
              <w:rPr>
                <w:spacing w:val="2"/>
                <w:highlight w:val="white"/>
                <w:lang w:val="uk-UA"/>
              </w:rPr>
              <w:t>військовослужбовц</w:t>
            </w:r>
            <w:r w:rsidRPr="00501A6B">
              <w:rPr>
                <w:spacing w:val="2"/>
                <w:lang w:val="uk-UA"/>
              </w:rPr>
              <w:t>я</w:t>
            </w:r>
            <w:r w:rsidRPr="00501A6B">
              <w:rPr>
                <w:color w:val="000000"/>
                <w:spacing w:val="2"/>
                <w:lang w:val="uk-UA"/>
              </w:rPr>
              <w:t xml:space="preserve"> в інших населених пунктах);</w:t>
            </w:r>
          </w:p>
          <w:p w:rsidR="00501A6B" w:rsidRPr="00FA1BDA" w:rsidRDefault="00501A6B" w:rsidP="00501A6B">
            <w:pPr>
              <w:widowControl w:val="0"/>
              <w:ind w:right="-7"/>
              <w:jc w:val="both"/>
              <w:rPr>
                <w:color w:val="000000"/>
                <w:spacing w:val="2"/>
                <w:lang w:val="uk-UA"/>
              </w:rPr>
            </w:pPr>
            <w:r w:rsidRPr="00501A6B">
              <w:rPr>
                <w:color w:val="000000"/>
                <w:spacing w:val="2"/>
                <w:lang w:val="uk-UA"/>
              </w:rPr>
              <w:t xml:space="preserve">- </w:t>
            </w:r>
            <w:r w:rsidRPr="00FA1BDA">
              <w:rPr>
                <w:color w:val="000000"/>
                <w:spacing w:val="2"/>
                <w:lang w:val="uk-UA"/>
              </w:rPr>
              <w:t>реєстрації</w:t>
            </w:r>
            <w:r w:rsidRPr="00FA1BDA">
              <w:rPr>
                <w:color w:val="000000"/>
                <w:spacing w:val="2"/>
                <w:highlight w:val="white"/>
                <w:lang w:val="uk-UA"/>
              </w:rPr>
              <w:t xml:space="preserve"> членів сімей</w:t>
            </w:r>
            <w:r w:rsidRPr="00FA1BDA">
              <w:rPr>
                <w:highlight w:val="white"/>
                <w:lang w:val="uk-UA"/>
              </w:rPr>
              <w:t xml:space="preserve"> військовослужбовців</w:t>
            </w:r>
            <w:r w:rsidRPr="00FA1BDA">
              <w:rPr>
                <w:color w:val="000000"/>
                <w:spacing w:val="2"/>
                <w:highlight w:val="white"/>
                <w:lang w:val="uk-UA"/>
              </w:rPr>
              <w:t xml:space="preserve"> на території Луцької міської територіальної громади.</w:t>
            </w:r>
          </w:p>
          <w:p w:rsidR="00446CD7" w:rsidRDefault="002F311E" w:rsidP="00446CD7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A"/>
                <w:kern w:val="0"/>
                <w:sz w:val="28"/>
                <w:szCs w:val="28"/>
                <w:lang w:val="uk-UA" w:eastAsia="uk-UA"/>
              </w:rPr>
            </w:pPr>
            <w:r>
              <w:rPr>
                <w:lang w:val="uk-UA"/>
              </w:rPr>
              <w:t>7.</w:t>
            </w:r>
            <w:r w:rsidR="00501A6B" w:rsidRPr="00FA1BDA">
              <w:rPr>
                <w:lang w:val="uk-UA"/>
              </w:rPr>
              <w:t>Д</w:t>
            </w:r>
            <w:r w:rsidR="00FA1BDA" w:rsidRPr="00FA1BDA">
              <w:rPr>
                <w:lang w:val="uk-UA"/>
              </w:rPr>
              <w:t>окумент</w:t>
            </w:r>
            <w:r w:rsidR="00501A6B" w:rsidRPr="00FA1BDA">
              <w:rPr>
                <w:lang w:val="uk-UA"/>
              </w:rPr>
              <w:t xml:space="preserve">, що підтверджує суму понесених витрат на встановлення </w:t>
            </w:r>
            <w:r w:rsidR="00501A6B" w:rsidRPr="00FA1BDA">
              <w:rPr>
                <w:color w:val="000000"/>
                <w:spacing w:val="2"/>
                <w:lang w:val="uk-UA"/>
              </w:rPr>
              <w:t>надгробка (пам’ятника) на могилі загиблого (</w:t>
            </w:r>
            <w:r w:rsidR="00501A6B" w:rsidRPr="00446CD7">
              <w:rPr>
                <w:color w:val="000000"/>
                <w:spacing w:val="2"/>
                <w:lang w:val="uk-UA"/>
              </w:rPr>
              <w:t>померлого)</w:t>
            </w:r>
            <w:r w:rsidR="00446CD7" w:rsidRPr="00446CD7">
              <w:rPr>
                <w:color w:val="000000"/>
                <w:spacing w:val="2"/>
                <w:lang w:val="uk-UA"/>
              </w:rPr>
              <w:t xml:space="preserve"> (фіскальний чек, виписка банку,</w:t>
            </w:r>
            <w:r w:rsidR="00446CD7" w:rsidRPr="00446CD7">
              <w:rPr>
                <w:rFonts w:ascii="TimesNewRomanPSMT" w:hAnsi="TimesNewRomanPSMT" w:cs="TimesNewRomanPSMT"/>
                <w:color w:val="00000A"/>
                <w:kern w:val="0"/>
                <w:lang w:val="uk-UA" w:eastAsia="uk-UA"/>
              </w:rPr>
              <w:t xml:space="preserve"> акти виконаних робіт, накладні, тощо).</w:t>
            </w:r>
          </w:p>
          <w:p w:rsidR="008976C6" w:rsidRPr="00FA1BDA" w:rsidRDefault="002F311E" w:rsidP="00CC72BE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>8.</w:t>
            </w:r>
            <w:r w:rsidR="00FA1BDA" w:rsidRPr="00FA1BDA">
              <w:rPr>
                <w:lang w:val="uk-UA"/>
              </w:rPr>
              <w:t>Р</w:t>
            </w:r>
            <w:r w:rsidR="00501A6B" w:rsidRPr="00FA1BDA">
              <w:rPr>
                <w:lang w:val="uk-UA"/>
              </w:rPr>
              <w:t>еквізити розрахункового рахунку заявника, відкритого в установі банку.</w:t>
            </w:r>
          </w:p>
        </w:tc>
      </w:tr>
      <w:tr w:rsidR="00FD35E7" w:rsidRPr="00FD35E7" w:rsidTr="008A5B1D">
        <w:trPr>
          <w:trHeight w:val="159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A1BDA" w:rsidRDefault="00B63D1F">
            <w:pPr>
              <w:ind w:left="-48"/>
              <w:rPr>
                <w:lang w:val="uk-UA"/>
              </w:rPr>
            </w:pPr>
            <w:r w:rsidRPr="00FA1BDA"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63" w:rsidRPr="00FA1BDA" w:rsidRDefault="00B63D1F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 w:rsidRPr="00FA1BDA">
              <w:rPr>
                <w:lang w:val="uk-UA"/>
              </w:rPr>
              <w:t>Безоплатно</w:t>
            </w:r>
          </w:p>
        </w:tc>
      </w:tr>
      <w:tr w:rsidR="00FD35E7" w:rsidRPr="00FD35E7" w:rsidTr="008A5B1D">
        <w:trPr>
          <w:trHeight w:val="5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left="-48"/>
              <w:rPr>
                <w:lang w:val="uk-UA"/>
              </w:rPr>
            </w:pPr>
            <w:r w:rsidRPr="00FD35E7">
              <w:rPr>
                <w:lang w:val="uk-UA"/>
              </w:rPr>
              <w:t>Результат послуги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3A" w:rsidRPr="00FA1BDA" w:rsidRDefault="00502E49" w:rsidP="00502E49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 w:rsidRPr="00FA1BDA">
              <w:rPr>
                <w:lang w:val="uk-UA"/>
              </w:rPr>
              <w:t>1.</w:t>
            </w:r>
            <w:r w:rsidR="003E2701" w:rsidRPr="00FA1BDA">
              <w:rPr>
                <w:lang w:val="uk-UA"/>
              </w:rPr>
              <w:t>Рішення про</w:t>
            </w:r>
            <w:r w:rsidR="00FA1BDA">
              <w:rPr>
                <w:lang w:val="uk-UA"/>
              </w:rPr>
              <w:t xml:space="preserve"> виплату доп</w:t>
            </w:r>
            <w:r w:rsidR="00FA1BDA" w:rsidRPr="00FA1BDA">
              <w:rPr>
                <w:lang w:val="uk-UA"/>
              </w:rPr>
              <w:t>омоги</w:t>
            </w:r>
            <w:r w:rsidRPr="00FA1BDA">
              <w:rPr>
                <w:lang w:val="uk-UA"/>
              </w:rPr>
              <w:t>.</w:t>
            </w:r>
          </w:p>
          <w:p w:rsidR="00502E49" w:rsidRPr="00FA1BDA" w:rsidRDefault="00502E49" w:rsidP="00502E49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 w:rsidRPr="00FA1BDA">
              <w:rPr>
                <w:lang w:val="uk-UA"/>
              </w:rPr>
              <w:t xml:space="preserve">2.Відмова </w:t>
            </w:r>
            <w:r w:rsidR="00FF1706" w:rsidRPr="00FA1BDA">
              <w:rPr>
                <w:lang w:val="uk-UA"/>
              </w:rPr>
              <w:t xml:space="preserve">у </w:t>
            </w:r>
            <w:r w:rsidRPr="00FA1BDA">
              <w:rPr>
                <w:lang w:val="uk-UA"/>
              </w:rPr>
              <w:t>наданні послуги.</w:t>
            </w:r>
          </w:p>
        </w:tc>
      </w:tr>
      <w:tr w:rsidR="00FD35E7" w:rsidRPr="00FD35E7" w:rsidTr="008A5B1D">
        <w:trPr>
          <w:trHeight w:val="19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left="-48"/>
              <w:rPr>
                <w:lang w:val="uk-UA"/>
              </w:rPr>
            </w:pPr>
            <w:r w:rsidRPr="00FD35E7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63" w:rsidRPr="00FA1BDA" w:rsidRDefault="00B63D1F" w:rsidP="005C7718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 w:rsidRPr="00FA1BDA">
              <w:rPr>
                <w:lang w:val="uk-UA"/>
              </w:rPr>
              <w:t xml:space="preserve">30 </w:t>
            </w:r>
            <w:r w:rsidR="005C7718" w:rsidRPr="00FA1BDA">
              <w:rPr>
                <w:lang w:val="uk-UA"/>
              </w:rPr>
              <w:t xml:space="preserve">календарних днів </w:t>
            </w:r>
          </w:p>
        </w:tc>
      </w:tr>
      <w:tr w:rsidR="00FD35E7" w:rsidRPr="00FD35E7" w:rsidTr="008A5B1D">
        <w:trPr>
          <w:trHeight w:val="26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left="-48" w:right="-111"/>
              <w:rPr>
                <w:lang w:val="uk-UA"/>
              </w:rPr>
            </w:pPr>
            <w:r w:rsidRPr="00FD35E7"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BDA" w:rsidRPr="00FA1BDA" w:rsidRDefault="00FA1BDA" w:rsidP="00FA1BDA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 w:rsidRPr="00FA1BDA"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F76C0B" w:rsidRPr="00FA1BDA" w:rsidRDefault="00FA1BDA" w:rsidP="00FA1BDA">
            <w:pPr>
              <w:pStyle w:val="afb"/>
              <w:ind w:left="0"/>
              <w:rPr>
                <w:sz w:val="24"/>
                <w:szCs w:val="24"/>
                <w:highlight w:val="yellow"/>
              </w:rPr>
            </w:pPr>
            <w:r w:rsidRPr="00FA1BDA">
              <w:rPr>
                <w:spacing w:val="-4"/>
                <w:sz w:val="24"/>
                <w:szCs w:val="24"/>
              </w:rPr>
              <w:t>2.П</w:t>
            </w:r>
            <w:r w:rsidRPr="00FA1BDA">
              <w:rPr>
                <w:spacing w:val="-3"/>
                <w:sz w:val="24"/>
                <w:szCs w:val="24"/>
              </w:rPr>
              <w:t>оштою або е</w:t>
            </w:r>
            <w:r w:rsidRPr="00FA1BDA">
              <w:rPr>
                <w:spacing w:val="-4"/>
                <w:sz w:val="24"/>
                <w:szCs w:val="24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FD35E7" w:rsidRPr="007E127D" w:rsidTr="008A5B1D">
        <w:trPr>
          <w:trHeight w:val="5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right="-166" w:hanging="23"/>
              <w:jc w:val="both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63" w:rsidRPr="00FD35E7" w:rsidRDefault="00B63D1F">
            <w:pPr>
              <w:ind w:left="-48"/>
              <w:rPr>
                <w:lang w:val="uk-UA"/>
              </w:rPr>
            </w:pPr>
            <w:r w:rsidRPr="00FD35E7"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09" w:rsidRPr="001C2909" w:rsidRDefault="00FD35E7" w:rsidP="001C2909">
            <w:pPr>
              <w:pStyle w:val="afb"/>
              <w:tabs>
                <w:tab w:val="left" w:pos="217"/>
              </w:tabs>
              <w:ind w:left="0" w:right="7"/>
              <w:rPr>
                <w:spacing w:val="-2"/>
                <w:sz w:val="24"/>
                <w:szCs w:val="24"/>
              </w:rPr>
            </w:pPr>
            <w:r w:rsidRPr="001C2909">
              <w:rPr>
                <w:spacing w:val="-2"/>
                <w:sz w:val="24"/>
                <w:szCs w:val="24"/>
              </w:rPr>
              <w:t>1.</w:t>
            </w:r>
            <w:r w:rsidR="00FA1BDA" w:rsidRPr="001C2909">
              <w:rPr>
                <w:sz w:val="24"/>
                <w:szCs w:val="24"/>
              </w:rPr>
              <w:t>Закон України «Про місцеве самоврядування в Україні»</w:t>
            </w:r>
            <w:r w:rsidRPr="001C2909">
              <w:rPr>
                <w:spacing w:val="-2"/>
                <w:sz w:val="24"/>
                <w:szCs w:val="24"/>
              </w:rPr>
              <w:t>.</w:t>
            </w:r>
          </w:p>
          <w:p w:rsidR="001C2909" w:rsidRPr="001C2909" w:rsidRDefault="001C2909" w:rsidP="001C2909">
            <w:pPr>
              <w:pStyle w:val="afb"/>
              <w:tabs>
                <w:tab w:val="left" w:pos="217"/>
              </w:tabs>
              <w:ind w:left="0" w:right="7"/>
              <w:rPr>
                <w:spacing w:val="-2"/>
                <w:sz w:val="24"/>
                <w:szCs w:val="24"/>
              </w:rPr>
            </w:pPr>
            <w:r w:rsidRPr="001C2909">
              <w:rPr>
                <w:spacing w:val="-2"/>
                <w:sz w:val="24"/>
                <w:szCs w:val="24"/>
              </w:rPr>
              <w:t>2.</w:t>
            </w:r>
            <w:r w:rsidR="00FA1BDA">
              <w:rPr>
                <w:spacing w:val="-2"/>
                <w:sz w:val="24"/>
                <w:szCs w:val="24"/>
              </w:rPr>
              <w:t>Закон України «</w:t>
            </w:r>
            <w:r w:rsidR="00FA1BDA" w:rsidRPr="001C2909">
              <w:rPr>
                <w:spacing w:val="-2"/>
                <w:sz w:val="24"/>
                <w:szCs w:val="24"/>
              </w:rPr>
              <w:t>Про статус ветеранів війни, гарантії їх соціального захисту</w:t>
            </w:r>
            <w:r w:rsidR="00FA1BDA">
              <w:rPr>
                <w:spacing w:val="-2"/>
                <w:sz w:val="24"/>
                <w:szCs w:val="24"/>
              </w:rPr>
              <w:t>»</w:t>
            </w:r>
            <w:r w:rsidRPr="001C2909">
              <w:rPr>
                <w:sz w:val="24"/>
                <w:szCs w:val="24"/>
              </w:rPr>
              <w:t>.</w:t>
            </w:r>
          </w:p>
          <w:p w:rsidR="001C2909" w:rsidRPr="001C2909" w:rsidRDefault="001C2909" w:rsidP="001C2909">
            <w:pPr>
              <w:pStyle w:val="afb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1C2909">
              <w:rPr>
                <w:sz w:val="24"/>
                <w:szCs w:val="24"/>
              </w:rPr>
              <w:t xml:space="preserve">3.Комплексна програма соціальної підтримки ветеранів війни та членів </w:t>
            </w:r>
            <w:r w:rsidRPr="001C2909">
              <w:rPr>
                <w:sz w:val="24"/>
                <w:szCs w:val="24"/>
              </w:rPr>
              <w:lastRenderedPageBreak/>
              <w:t>їх сімей на 2021–2023 роки, затверджена рішенням Луцької міської ради від 24.12.2019 № 68/62, зі змінами</w:t>
            </w:r>
            <w:r w:rsidRPr="001C2909">
              <w:rPr>
                <w:sz w:val="24"/>
                <w:szCs w:val="24"/>
                <w:highlight w:val="white"/>
              </w:rPr>
              <w:t>.</w:t>
            </w:r>
          </w:p>
          <w:p w:rsidR="002D2224" w:rsidRPr="001C2909" w:rsidRDefault="001C2909" w:rsidP="001C2909">
            <w:pPr>
              <w:jc w:val="both"/>
              <w:rPr>
                <w:lang w:val="uk-UA"/>
              </w:rPr>
            </w:pPr>
            <w:r w:rsidRPr="001C2909">
              <w:rPr>
                <w:lang w:val="uk-UA"/>
              </w:rPr>
              <w:t>4.Положення про виплату матеріальної допомоги на встановлення надгробка (</w:t>
            </w:r>
            <w:r w:rsidRPr="001C2909">
              <w:rPr>
                <w:color w:val="000000"/>
                <w:spacing w:val="2"/>
                <w:lang w:val="uk-UA"/>
              </w:rPr>
              <w:t xml:space="preserve">пам’ятника) на могилах загиблих (померлих) військовослужбовців </w:t>
            </w:r>
            <w:r w:rsidRPr="001C2909">
              <w:rPr>
                <w:bCs/>
                <w:spacing w:val="2"/>
                <w:highlight w:val="white"/>
                <w:lang w:val="uk-UA"/>
              </w:rPr>
              <w:t>Луцької міської територіальної громади</w:t>
            </w:r>
            <w:r w:rsidRPr="001C2909">
              <w:rPr>
                <w:bCs/>
                <w:spacing w:val="2"/>
                <w:lang w:val="uk-UA"/>
              </w:rPr>
              <w:t>, затверджене рішенням виконавчого комітет Луцької міської ради від 16.08.2023 № 451-1.</w:t>
            </w:r>
          </w:p>
        </w:tc>
      </w:tr>
    </w:tbl>
    <w:p w:rsidR="00ED3563" w:rsidRPr="00FD35E7" w:rsidRDefault="00ED3563">
      <w:pPr>
        <w:rPr>
          <w:lang w:val="uk-UA"/>
        </w:rPr>
      </w:pPr>
    </w:p>
    <w:p w:rsidR="00FD35E7" w:rsidRPr="00FD35E7" w:rsidRDefault="00FD35E7">
      <w:pPr>
        <w:rPr>
          <w:lang w:val="uk-UA"/>
        </w:rPr>
      </w:pPr>
    </w:p>
    <w:sectPr w:rsidR="00FD35E7" w:rsidRPr="00FD35E7">
      <w:pgSz w:w="11906" w:h="16838"/>
      <w:pgMar w:top="850" w:right="850" w:bottom="539" w:left="1417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F31"/>
    <w:multiLevelType w:val="hybridMultilevel"/>
    <w:tmpl w:val="FBA48972"/>
    <w:lvl w:ilvl="0" w:tplc="6D1A1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87C"/>
    <w:multiLevelType w:val="hybridMultilevel"/>
    <w:tmpl w:val="75281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6961"/>
    <w:multiLevelType w:val="hybridMultilevel"/>
    <w:tmpl w:val="DB0031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63"/>
    <w:rsid w:val="0001773D"/>
    <w:rsid w:val="00017EB8"/>
    <w:rsid w:val="00046DAA"/>
    <w:rsid w:val="00180668"/>
    <w:rsid w:val="00193012"/>
    <w:rsid w:val="001A639B"/>
    <w:rsid w:val="001C2909"/>
    <w:rsid w:val="002526D7"/>
    <w:rsid w:val="00277719"/>
    <w:rsid w:val="002938F3"/>
    <w:rsid w:val="002D2224"/>
    <w:rsid w:val="002F311E"/>
    <w:rsid w:val="002F360F"/>
    <w:rsid w:val="00307B7B"/>
    <w:rsid w:val="00331DFB"/>
    <w:rsid w:val="003471D6"/>
    <w:rsid w:val="003C1961"/>
    <w:rsid w:val="003E2701"/>
    <w:rsid w:val="003F05C0"/>
    <w:rsid w:val="00446CD7"/>
    <w:rsid w:val="004D3EB4"/>
    <w:rsid w:val="004E7745"/>
    <w:rsid w:val="00501A6B"/>
    <w:rsid w:val="00502A1D"/>
    <w:rsid w:val="00502E49"/>
    <w:rsid w:val="005C57E6"/>
    <w:rsid w:val="005C7718"/>
    <w:rsid w:val="006129C0"/>
    <w:rsid w:val="0063733C"/>
    <w:rsid w:val="006A1FAB"/>
    <w:rsid w:val="006C1FFC"/>
    <w:rsid w:val="006C2986"/>
    <w:rsid w:val="006F4570"/>
    <w:rsid w:val="00770E15"/>
    <w:rsid w:val="007E127D"/>
    <w:rsid w:val="007F5058"/>
    <w:rsid w:val="007F52B2"/>
    <w:rsid w:val="00812F96"/>
    <w:rsid w:val="00822188"/>
    <w:rsid w:val="008976C6"/>
    <w:rsid w:val="008A0FB1"/>
    <w:rsid w:val="008A5B1D"/>
    <w:rsid w:val="008C6F24"/>
    <w:rsid w:val="008D4A70"/>
    <w:rsid w:val="008F2AB7"/>
    <w:rsid w:val="009D4384"/>
    <w:rsid w:val="00A2389A"/>
    <w:rsid w:val="00A37276"/>
    <w:rsid w:val="00A51CC3"/>
    <w:rsid w:val="00AC391B"/>
    <w:rsid w:val="00AD252A"/>
    <w:rsid w:val="00AE100E"/>
    <w:rsid w:val="00B6248E"/>
    <w:rsid w:val="00B63D1F"/>
    <w:rsid w:val="00B64E69"/>
    <w:rsid w:val="00B739B8"/>
    <w:rsid w:val="00BD20FF"/>
    <w:rsid w:val="00C16B71"/>
    <w:rsid w:val="00CC72BE"/>
    <w:rsid w:val="00D36C79"/>
    <w:rsid w:val="00D42426"/>
    <w:rsid w:val="00D545EC"/>
    <w:rsid w:val="00D547A4"/>
    <w:rsid w:val="00D94283"/>
    <w:rsid w:val="00DB4732"/>
    <w:rsid w:val="00E37E61"/>
    <w:rsid w:val="00E67A3A"/>
    <w:rsid w:val="00EA2FBD"/>
    <w:rsid w:val="00EC7F6A"/>
    <w:rsid w:val="00ED3563"/>
    <w:rsid w:val="00ED7C3F"/>
    <w:rsid w:val="00EE3563"/>
    <w:rsid w:val="00EE48C8"/>
    <w:rsid w:val="00F37224"/>
    <w:rsid w:val="00F7161D"/>
    <w:rsid w:val="00F76C0B"/>
    <w:rsid w:val="00FA1BDA"/>
    <w:rsid w:val="00FD35E7"/>
    <w:rsid w:val="00FD6C9D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297D7B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11">
    <w:name w:val="Шрифт абзацу за промовчанням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Strong"/>
    <w:uiPriority w:val="22"/>
    <w:qFormat/>
    <w:rPr>
      <w:b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a4">
    <w:name w:val="Символ нумерации"/>
    <w:qFormat/>
  </w:style>
  <w:style w:type="character" w:customStyle="1" w:styleId="a5">
    <w:name w:val="Знак Знак"/>
    <w:qFormat/>
    <w:rPr>
      <w:sz w:val="24"/>
      <w:lang w:val="pl-PL" w:eastAsia="x-none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7">
    <w:name w:val="Основной текст Знак"/>
    <w:link w:val="a8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9">
    <w:name w:val="Верхний колонтитул Знак"/>
    <w:link w:val="aa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b">
    <w:name w:val="Нижний колонтитул Знак"/>
    <w:link w:val="ac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d">
    <w:name w:val="Текст выноски Знак"/>
    <w:link w:val="ae"/>
    <w:uiPriority w:val="99"/>
    <w:semiHidden/>
    <w:qFormat/>
    <w:rsid w:val="00297D7B"/>
    <w:rPr>
      <w:kern w:val="2"/>
      <w:sz w:val="0"/>
      <w:szCs w:val="0"/>
      <w:lang w:val="ru-RU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auto"/>
      <w:u w:val="none"/>
      <w:lang w:val="uk-UA"/>
    </w:rPr>
  </w:style>
  <w:style w:type="character" w:customStyle="1" w:styleId="ListLabel11">
    <w:name w:val="ListLabel 11"/>
    <w:qFormat/>
    <w:rPr>
      <w:color w:val="auto"/>
      <w:u w:val="none"/>
      <w:lang w:val="uk-UA"/>
    </w:rPr>
  </w:style>
  <w:style w:type="character" w:customStyle="1" w:styleId="ListLabel12">
    <w:name w:val="ListLabel 12"/>
    <w:qFormat/>
    <w:rPr>
      <w:color w:val="auto"/>
      <w:u w:val="none"/>
      <w:lang w:val="uk-UA"/>
    </w:rPr>
  </w:style>
  <w:style w:type="character" w:customStyle="1" w:styleId="ListLabel13">
    <w:name w:val="ListLabel 13"/>
    <w:qFormat/>
    <w:rPr>
      <w:color w:val="auto"/>
      <w:u w:val="none"/>
      <w:lang w:val="uk-UA"/>
    </w:rPr>
  </w:style>
  <w:style w:type="character" w:customStyle="1" w:styleId="ListLabel14">
    <w:name w:val="ListLabel 14"/>
    <w:qFormat/>
    <w:rPr>
      <w:color w:val="auto"/>
      <w:u w:val="none"/>
      <w:lang w:val="uk-UA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paragraph" w:styleId="af0">
    <w:name w:val="List"/>
    <w:basedOn w:val="a8"/>
    <w:uiPriority w:val="99"/>
    <w:rPr>
      <w:rFonts w:cs="Mangal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af3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b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8"/>
    <w:qFormat/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styleId="afa">
    <w:name w:val="Hyperlink"/>
    <w:uiPriority w:val="99"/>
    <w:rsid w:val="004D3EB4"/>
    <w:rPr>
      <w:color w:val="0000FF"/>
      <w:u w:val="single"/>
    </w:rPr>
  </w:style>
  <w:style w:type="paragraph" w:customStyle="1" w:styleId="123">
    <w:name w:val="123"/>
    <w:basedOn w:val="a"/>
    <w:rsid w:val="004D3EB4"/>
    <w:pPr>
      <w:jc w:val="both"/>
    </w:pPr>
    <w:rPr>
      <w:kern w:val="0"/>
    </w:rPr>
  </w:style>
  <w:style w:type="paragraph" w:styleId="afb">
    <w:name w:val="List Paragraph"/>
    <w:basedOn w:val="a"/>
    <w:uiPriority w:val="99"/>
    <w:qFormat/>
    <w:rsid w:val="008D4A70"/>
    <w:pPr>
      <w:suppressAutoHyphens w:val="0"/>
      <w:ind w:left="720"/>
      <w:contextualSpacing/>
      <w:jc w:val="both"/>
    </w:pPr>
    <w:rPr>
      <w:kern w:val="0"/>
      <w:sz w:val="28"/>
      <w:szCs w:val="28"/>
      <w:lang w:val="uk-UA" w:eastAsia="uk-UA"/>
    </w:rPr>
  </w:style>
  <w:style w:type="character" w:customStyle="1" w:styleId="17">
    <w:name w:val="Гіперпосилання1"/>
    <w:uiPriority w:val="99"/>
    <w:rsid w:val="006C1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297D7B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11">
    <w:name w:val="Шрифт абзацу за промовчанням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Strong"/>
    <w:uiPriority w:val="22"/>
    <w:qFormat/>
    <w:rPr>
      <w:b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a4">
    <w:name w:val="Символ нумерации"/>
    <w:qFormat/>
  </w:style>
  <w:style w:type="character" w:customStyle="1" w:styleId="a5">
    <w:name w:val="Знак Знак"/>
    <w:qFormat/>
    <w:rPr>
      <w:sz w:val="24"/>
      <w:lang w:val="pl-PL" w:eastAsia="x-none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7">
    <w:name w:val="Основной текст Знак"/>
    <w:link w:val="a8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9">
    <w:name w:val="Верхний колонтитул Знак"/>
    <w:link w:val="aa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b">
    <w:name w:val="Нижний колонтитул Знак"/>
    <w:link w:val="ac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d">
    <w:name w:val="Текст выноски Знак"/>
    <w:link w:val="ae"/>
    <w:uiPriority w:val="99"/>
    <w:semiHidden/>
    <w:qFormat/>
    <w:rsid w:val="00297D7B"/>
    <w:rPr>
      <w:kern w:val="2"/>
      <w:sz w:val="0"/>
      <w:szCs w:val="0"/>
      <w:lang w:val="ru-RU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auto"/>
      <w:u w:val="none"/>
      <w:lang w:val="uk-UA"/>
    </w:rPr>
  </w:style>
  <w:style w:type="character" w:customStyle="1" w:styleId="ListLabel11">
    <w:name w:val="ListLabel 11"/>
    <w:qFormat/>
    <w:rPr>
      <w:color w:val="auto"/>
      <w:u w:val="none"/>
      <w:lang w:val="uk-UA"/>
    </w:rPr>
  </w:style>
  <w:style w:type="character" w:customStyle="1" w:styleId="ListLabel12">
    <w:name w:val="ListLabel 12"/>
    <w:qFormat/>
    <w:rPr>
      <w:color w:val="auto"/>
      <w:u w:val="none"/>
      <w:lang w:val="uk-UA"/>
    </w:rPr>
  </w:style>
  <w:style w:type="character" w:customStyle="1" w:styleId="ListLabel13">
    <w:name w:val="ListLabel 13"/>
    <w:qFormat/>
    <w:rPr>
      <w:color w:val="auto"/>
      <w:u w:val="none"/>
      <w:lang w:val="uk-UA"/>
    </w:rPr>
  </w:style>
  <w:style w:type="character" w:customStyle="1" w:styleId="ListLabel14">
    <w:name w:val="ListLabel 14"/>
    <w:qFormat/>
    <w:rPr>
      <w:color w:val="auto"/>
      <w:u w:val="none"/>
      <w:lang w:val="uk-UA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paragraph" w:styleId="af0">
    <w:name w:val="List"/>
    <w:basedOn w:val="a8"/>
    <w:uiPriority w:val="99"/>
    <w:rPr>
      <w:rFonts w:cs="Mangal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af3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b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8"/>
    <w:qFormat/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styleId="afa">
    <w:name w:val="Hyperlink"/>
    <w:uiPriority w:val="99"/>
    <w:rsid w:val="004D3EB4"/>
    <w:rPr>
      <w:color w:val="0000FF"/>
      <w:u w:val="single"/>
    </w:rPr>
  </w:style>
  <w:style w:type="paragraph" w:customStyle="1" w:styleId="123">
    <w:name w:val="123"/>
    <w:basedOn w:val="a"/>
    <w:rsid w:val="004D3EB4"/>
    <w:pPr>
      <w:jc w:val="both"/>
    </w:pPr>
    <w:rPr>
      <w:kern w:val="0"/>
    </w:rPr>
  </w:style>
  <w:style w:type="paragraph" w:styleId="afb">
    <w:name w:val="List Paragraph"/>
    <w:basedOn w:val="a"/>
    <w:uiPriority w:val="99"/>
    <w:qFormat/>
    <w:rsid w:val="008D4A70"/>
    <w:pPr>
      <w:suppressAutoHyphens w:val="0"/>
      <w:ind w:left="720"/>
      <w:contextualSpacing/>
      <w:jc w:val="both"/>
    </w:pPr>
    <w:rPr>
      <w:kern w:val="0"/>
      <w:sz w:val="28"/>
      <w:szCs w:val="28"/>
      <w:lang w:val="uk-UA" w:eastAsia="uk-UA"/>
    </w:rPr>
  </w:style>
  <w:style w:type="character" w:customStyle="1" w:styleId="17">
    <w:name w:val="Гіперпосилання1"/>
    <w:uiPriority w:val="99"/>
    <w:rsid w:val="006C1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3532</Words>
  <Characters>2014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ДСП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1995-11-21T14:41:00Z</cp:lastPrinted>
  <dcterms:created xsi:type="dcterms:W3CDTF">2024-05-28T09:28:00Z</dcterms:created>
  <dcterms:modified xsi:type="dcterms:W3CDTF">2024-07-08T11:36:00Z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