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428"/>
        <w:gridCol w:w="1134"/>
        <w:gridCol w:w="1277"/>
        <w:gridCol w:w="5339"/>
        <w:gridCol w:w="1750"/>
      </w:tblGrid>
      <w:tr w:rsidR="009A2194">
        <w:trPr>
          <w:cantSplit/>
          <w:trHeight w:val="699"/>
        </w:trPr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194" w:rsidRDefault="00533AD8">
            <w:pPr>
              <w:widowControl w:val="0"/>
              <w:ind w:left="-108"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76300" cy="1114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52" t="-58" r="-52" b="-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94" w:rsidRDefault="00533AD8">
            <w:pPr>
              <w:widowControl w:val="0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9A2194" w:rsidRDefault="00533AD8">
            <w:pPr>
              <w:widowControl w:val="0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9A2194">
        <w:trPr>
          <w:cantSplit/>
          <w:trHeight w:val="1160"/>
        </w:trPr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9A2194">
            <w:pPr>
              <w:pStyle w:val="af0"/>
              <w:widowControl w:val="0"/>
              <w:snapToGrid w:val="0"/>
              <w:jc w:val="center"/>
              <w:rPr>
                <w:b/>
                <w:i/>
                <w:sz w:val="16"/>
                <w:szCs w:val="26"/>
                <w:lang w:val="uk-UA"/>
              </w:rPr>
            </w:pP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194" w:rsidRDefault="00533AD8">
            <w:pPr>
              <w:pStyle w:val="af0"/>
              <w:widowControl w:val="0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9A2194" w:rsidRDefault="00533AD8">
            <w:pPr>
              <w:pStyle w:val="af0"/>
              <w:widowControl w:val="0"/>
              <w:ind w:left="-83" w:right="-11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Виплата грошової компенсації за належні для отримання житлові приміщення для дітей-сиріт та дітей, позбавлених батьківського піклування,</w:t>
            </w:r>
          </w:p>
          <w:p w:rsidR="009A2194" w:rsidRDefault="00533AD8">
            <w:pPr>
              <w:pStyle w:val="af0"/>
              <w:widowControl w:val="0"/>
              <w:ind w:left="-83" w:right="-11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осіб з їх числа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4" w:rsidRDefault="00533AD8">
            <w:pPr>
              <w:pStyle w:val="af0"/>
              <w:widowControl w:val="0"/>
              <w:tabs>
                <w:tab w:val="clear" w:pos="4677"/>
              </w:tabs>
              <w:ind w:left="-205" w:right="-108" w:firstLine="4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02270</w:t>
            </w:r>
          </w:p>
          <w:p w:rsidR="009A2194" w:rsidRDefault="009A2194">
            <w:pPr>
              <w:pStyle w:val="af0"/>
              <w:widowControl w:val="0"/>
              <w:tabs>
                <w:tab w:val="clear" w:pos="4677"/>
              </w:tabs>
              <w:ind w:left="-205" w:right="-108" w:firstLine="4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A2194" w:rsidRDefault="00533AD8">
            <w:pPr>
              <w:pStyle w:val="af0"/>
              <w:widowControl w:val="0"/>
              <w:tabs>
                <w:tab w:val="clear" w:pos="4677"/>
              </w:tabs>
              <w:ind w:left="-205" w:right="-108" w:firstLine="4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ІК-</w:t>
            </w:r>
            <w:r w:rsidR="009B6DFF">
              <w:rPr>
                <w:b/>
                <w:sz w:val="28"/>
                <w:szCs w:val="28"/>
                <w:lang w:val="uk-UA"/>
              </w:rPr>
              <w:t>11.9-2/38</w:t>
            </w:r>
            <w:bookmarkStart w:id="0" w:name="_GoBack"/>
            <w:bookmarkEnd w:id="0"/>
          </w:p>
          <w:p w:rsidR="009A2194" w:rsidRDefault="00533AD8">
            <w:pPr>
              <w:pStyle w:val="af0"/>
              <w:widowControl w:val="0"/>
              <w:ind w:left="-205" w:right="-108" w:firstLine="4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ІП</w:t>
            </w:r>
          </w:p>
        </w:tc>
      </w:tr>
      <w:tr w:rsidR="009A2194">
        <w:trPr>
          <w:trHeight w:val="26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jc w:val="both"/>
              <w:rPr>
                <w:spacing w:val="-3"/>
                <w:lang w:val="uk-UA"/>
              </w:rPr>
            </w:pPr>
            <w:r>
              <w:rPr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4" w:rsidRDefault="00533AD8">
            <w:pPr>
              <w:pStyle w:val="af1"/>
              <w:widowControl w:val="0"/>
              <w:snapToGrid w:val="0"/>
              <w:ind w:right="-1"/>
              <w:jc w:val="both"/>
              <w:rPr>
                <w:lang w:val="uk-UA"/>
              </w:rPr>
            </w:pPr>
            <w:r>
              <w:rPr>
                <w:spacing w:val="-3"/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9A2194">
        <w:trPr>
          <w:trHeight w:val="141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533AD8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533AD8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4" w:rsidRDefault="00533AD8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Департамент соціальної та ветеранської політики </w:t>
            </w:r>
          </w:p>
          <w:p w:rsidR="009A2194" w:rsidRDefault="00533AD8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>Волі, 4а, каб.201, тел.(0332)284170,</w:t>
            </w:r>
          </w:p>
          <w:p w:rsidR="009A2194" w:rsidRDefault="00533AD8">
            <w:pPr>
              <w:widowControl w:val="0"/>
              <w:jc w:val="both"/>
              <w:rPr>
                <w:lang w:val="uk-UA"/>
              </w:rPr>
            </w:pPr>
            <w:r>
              <w:rPr>
                <w:rStyle w:val="a4"/>
                <w:color w:val="auto"/>
                <w:u w:val="none"/>
                <w:lang w:val="uk-UA"/>
              </w:rPr>
              <w:t>e-</w:t>
            </w:r>
            <w:proofErr w:type="spellStart"/>
            <w:r>
              <w:rPr>
                <w:rStyle w:val="a4"/>
                <w:color w:val="auto"/>
                <w:u w:val="none"/>
                <w:lang w:val="uk-UA"/>
              </w:rPr>
              <w:t>mail</w:t>
            </w:r>
            <w:proofErr w:type="spellEnd"/>
            <w:r>
              <w:rPr>
                <w:rStyle w:val="a4"/>
                <w:color w:val="auto"/>
                <w:u w:val="none"/>
                <w:lang w:val="uk-UA"/>
              </w:rPr>
              <w:t xml:space="preserve">: </w:t>
            </w:r>
            <w:hyperlink r:id="rId6">
              <w:r>
                <w:rPr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7">
              <w:r>
                <w:rPr>
                  <w:lang w:val="uk-UA"/>
                </w:rPr>
                <w:t>www.social.lutsk.ua</w:t>
              </w:r>
            </w:hyperlink>
          </w:p>
          <w:p w:rsidR="009A2194" w:rsidRDefault="00533AD8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9A2194" w:rsidRDefault="00533AD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08.30-16.15</w:t>
            </w:r>
          </w:p>
          <w:p w:rsidR="009A2194" w:rsidRDefault="00533AD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</w:tc>
      </w:tr>
      <w:tr w:rsidR="009A2194" w:rsidRPr="009B6DFF">
        <w:trPr>
          <w:trHeight w:val="52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4" w:rsidRDefault="00533AD8">
            <w:pPr>
              <w:widowControl w:val="0"/>
              <w:tabs>
                <w:tab w:val="left" w:pos="-108"/>
                <w:tab w:val="left" w:pos="390"/>
              </w:tabs>
              <w:snapToGrid w:val="0"/>
              <w:spacing w:line="283" w:lineRule="exact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1.Заява (встановленого зразка).</w:t>
            </w:r>
          </w:p>
          <w:p w:rsidR="009A2194" w:rsidRDefault="00533AD8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2.</w:t>
            </w:r>
            <w:r>
              <w:rPr>
                <w:lang w:val="uk-UA"/>
              </w:rPr>
              <w:t>Документ, що посвідчує особу (наприклад, п</w:t>
            </w:r>
            <w:r>
              <w:rPr>
                <w:shd w:val="clear" w:color="auto" w:fill="FFFFFF"/>
                <w:lang w:val="uk-UA"/>
              </w:rPr>
              <w:t>аспорт громадянина України) (оригінал та копія).</w:t>
            </w:r>
          </w:p>
          <w:p w:rsidR="009A2194" w:rsidRDefault="00533AD8">
            <w:pPr>
              <w:widowControl w:val="0"/>
              <w:tabs>
                <w:tab w:val="left" w:pos="-108"/>
                <w:tab w:val="left" w:pos="390"/>
              </w:tabs>
              <w:snapToGrid w:val="0"/>
              <w:spacing w:line="283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3.Копія довідки про присвоєння реєстраційного номера облікової картки платника податків.</w:t>
            </w:r>
          </w:p>
          <w:p w:rsidR="009A2194" w:rsidRDefault="00533AD8">
            <w:pPr>
              <w:pStyle w:val="rvps2"/>
              <w:widowControl w:val="0"/>
              <w:shd w:val="clear" w:color="auto" w:fill="FFFFFF"/>
              <w:spacing w:after="0" w:line="283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4.Документи (або копія рішення про їх видачу), що підтвердж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ють статус дитини-сироти, дитини, позбавленої батьківського пі</w:t>
            </w:r>
            <w:r>
              <w:rPr>
                <w:lang w:val="uk-UA"/>
              </w:rPr>
              <w:t>к</w:t>
            </w:r>
            <w:r>
              <w:rPr>
                <w:lang w:val="uk-UA"/>
              </w:rPr>
              <w:t>лування, особи з їх числа.</w:t>
            </w:r>
          </w:p>
          <w:p w:rsidR="009A2194" w:rsidRDefault="00533AD8">
            <w:pPr>
              <w:pStyle w:val="rvps2"/>
              <w:widowControl w:val="0"/>
              <w:shd w:val="clear" w:color="auto" w:fill="FFFFFF"/>
              <w:spacing w:after="0" w:line="283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5.Копія довідки про взяття на облік внутрішньо переміщеної ос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би (у разі наявності).</w:t>
            </w:r>
          </w:p>
          <w:p w:rsidR="009A2194" w:rsidRDefault="00533AD8">
            <w:pPr>
              <w:pStyle w:val="rvps2"/>
              <w:widowControl w:val="0"/>
              <w:shd w:val="clear" w:color="auto" w:fill="FFFFFF"/>
              <w:spacing w:after="0" w:line="283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6.Після досягнення 23 років у разі відсутності документів, які пі</w:t>
            </w:r>
            <w:r>
              <w:rPr>
                <w:lang w:val="uk-UA"/>
              </w:rPr>
              <w:t>д</w:t>
            </w:r>
            <w:r>
              <w:rPr>
                <w:lang w:val="uk-UA"/>
              </w:rPr>
              <w:t>тверджують статус дитини-сироти, дитини, позбавленої батькі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ського піклування, особи з їх числа, подаються документи, відп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відно до яких було поставлено особу на квартирний облік як д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тину-сироту, дитину, позбавлену батьківського піклування.</w:t>
            </w:r>
          </w:p>
        </w:tc>
      </w:tr>
      <w:tr w:rsidR="009A2194">
        <w:trPr>
          <w:trHeight w:val="14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Оплата</w:t>
            </w: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ind w:right="142"/>
              <w:jc w:val="both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</w:p>
        </w:tc>
      </w:tr>
      <w:tr w:rsidR="009A2194">
        <w:trPr>
          <w:trHeight w:val="52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1.Виплата грошової компенсації.</w:t>
            </w:r>
          </w:p>
          <w:p w:rsidR="009A2194" w:rsidRDefault="00533AD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2.Відмова у виплаті грошової компенсації.</w:t>
            </w:r>
          </w:p>
        </w:tc>
      </w:tr>
      <w:tr w:rsidR="009A2194">
        <w:trPr>
          <w:trHeight w:val="14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ind w:right="142"/>
              <w:jc w:val="both"/>
              <w:rPr>
                <w:lang w:val="uk-UA"/>
              </w:rPr>
            </w:pPr>
            <w:r>
              <w:rPr>
                <w:lang w:val="uk-UA"/>
              </w:rPr>
              <w:t>30 календарних днів</w:t>
            </w:r>
          </w:p>
          <w:p w:rsidR="009A2194" w:rsidRDefault="00533AD8">
            <w:pPr>
              <w:widowControl w:val="0"/>
              <w:snapToGrid w:val="0"/>
              <w:ind w:right="142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Грошова компенсація може бути використана на придбання житлового приміщення протягом 1 року з дня зарахування коштів на спеціальних рахунок.</w:t>
            </w:r>
          </w:p>
        </w:tc>
      </w:tr>
      <w:tr w:rsidR="009A2194">
        <w:trPr>
          <w:trHeight w:val="52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4" w:rsidRDefault="00533AD8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1.Перерахування коштів для придбання житла із спеціального рахунку на оплату за договором купівлі-продажу.</w:t>
            </w:r>
          </w:p>
          <w:p w:rsidR="009A2194" w:rsidRDefault="00533AD8">
            <w:pPr>
              <w:widowControl w:val="0"/>
              <w:snapToGrid w:val="0"/>
              <w:ind w:right="142"/>
              <w:jc w:val="both"/>
              <w:rPr>
                <w:lang w:val="uk-UA"/>
              </w:rPr>
            </w:pPr>
            <w:r>
              <w:rPr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9A2194" w:rsidRPr="009B6DFF">
        <w:trPr>
          <w:trHeight w:val="12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94" w:rsidRDefault="00533AD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Законодавчо - нормативна основа</w:t>
            </w: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4" w:rsidRDefault="00533AD8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1.Частина друга статті 97 Бюджетного кодексу України</w:t>
            </w:r>
          </w:p>
          <w:p w:rsidR="009A2194" w:rsidRDefault="00533AD8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2.Частина п’ята статті 25 Закону України «Про охорону дитинства».</w:t>
            </w:r>
          </w:p>
          <w:p w:rsidR="009A2194" w:rsidRDefault="00533AD8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3.Частина восьма статті 33 Закону України «Про забезпечення організаційно-правових умов соціального захисту дітей-сиріт та дітей, позбавлених батьківського піклування».</w:t>
            </w:r>
          </w:p>
          <w:p w:rsidR="009A2194" w:rsidRDefault="00533AD8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4.Постанова Кабінету Міністрів України від 26.05.2021 № 615 «Деякі питання забезпечення</w:t>
            </w:r>
            <w:r>
              <w:rPr>
                <w:szCs w:val="28"/>
                <w:lang w:val="uk-UA"/>
              </w:rPr>
              <w:t xml:space="preserve"> дітей-сиріт, дітей, позбавлених батьківського піклування, осіб з їх числа житлом та підтримки малих групових будинків».</w:t>
            </w:r>
          </w:p>
        </w:tc>
      </w:tr>
    </w:tbl>
    <w:p w:rsidR="009A2194" w:rsidRDefault="009A2194">
      <w:pPr>
        <w:shd w:val="clear" w:color="auto" w:fill="FFFFFF"/>
        <w:ind w:right="142"/>
        <w:jc w:val="both"/>
        <w:rPr>
          <w:sz w:val="2"/>
          <w:szCs w:val="2"/>
          <w:lang w:val="uk-UA"/>
        </w:rPr>
      </w:pPr>
    </w:p>
    <w:sectPr w:rsidR="009A2194">
      <w:pgSz w:w="11906" w:h="16838"/>
      <w:pgMar w:top="567" w:right="567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94"/>
    <w:rsid w:val="00533AD8"/>
    <w:rsid w:val="009A2194"/>
    <w:rsid w:val="009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0"/>
      </w:tabs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qFormat/>
    <w:rsid w:val="007B0C81"/>
    <w:rPr>
      <w:b/>
      <w:sz w:val="28"/>
      <w:szCs w:val="24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8">
    <w:name w:val="Основной шрифт абзаца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4z0">
    <w:name w:val="WW8Num4z0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uiPriority w:val="99"/>
    <w:qFormat/>
    <w:rPr>
      <w:rFonts w:cs="Times New Roman"/>
    </w:rPr>
  </w:style>
  <w:style w:type="character" w:customStyle="1" w:styleId="a4">
    <w:name w:val="Гіперпосилання"/>
    <w:basedOn w:val="a0"/>
    <w:uiPriority w:val="99"/>
    <w:rPr>
      <w:color w:val="0000FF"/>
      <w:u w:val="single"/>
    </w:rPr>
  </w:style>
  <w:style w:type="character" w:customStyle="1" w:styleId="a5">
    <w:name w:val="Текст выноски Знак"/>
    <w:qFormat/>
    <w:rPr>
      <w:rFonts w:ascii="Tahoma" w:hAnsi="Tahoma"/>
      <w:sz w:val="16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qFormat/>
    <w:rsid w:val="007B0C81"/>
    <w:rPr>
      <w:sz w:val="24"/>
      <w:szCs w:val="24"/>
      <w:lang w:val="ru-RU" w:eastAsia="zh-CN"/>
    </w:rPr>
  </w:style>
  <w:style w:type="character" w:customStyle="1" w:styleId="a7">
    <w:name w:val="Верхний колонтитул Знак"/>
    <w:basedOn w:val="a0"/>
    <w:uiPriority w:val="99"/>
    <w:semiHidden/>
    <w:qFormat/>
    <w:rsid w:val="007B0C81"/>
    <w:rPr>
      <w:sz w:val="24"/>
      <w:szCs w:val="24"/>
      <w:lang w:val="ru-RU" w:eastAsia="zh-CN"/>
    </w:rPr>
  </w:style>
  <w:style w:type="character" w:customStyle="1" w:styleId="a8">
    <w:name w:val="Нижний колонтитул Знак"/>
    <w:basedOn w:val="a0"/>
    <w:uiPriority w:val="99"/>
    <w:semiHidden/>
    <w:qFormat/>
    <w:rsid w:val="007B0C81"/>
    <w:rPr>
      <w:sz w:val="24"/>
      <w:szCs w:val="24"/>
      <w:lang w:val="ru-RU" w:eastAsia="zh-CN"/>
    </w:rPr>
  </w:style>
  <w:style w:type="character" w:customStyle="1" w:styleId="10">
    <w:name w:val="Текст выноски Знак1"/>
    <w:basedOn w:val="a0"/>
    <w:uiPriority w:val="99"/>
    <w:semiHidden/>
    <w:qFormat/>
    <w:rsid w:val="007B0C81"/>
    <w:rPr>
      <w:sz w:val="0"/>
      <w:szCs w:val="0"/>
      <w:lang w:val="ru-RU" w:eastAsia="zh-CN"/>
    </w:rPr>
  </w:style>
  <w:style w:type="character" w:customStyle="1" w:styleId="WW-Absatz-Standardschriftart111111111">
    <w:name w:val="WW-Absatz-Standardschriftart111111111"/>
    <w:qFormat/>
    <w:rsid w:val="00184D8C"/>
  </w:style>
  <w:style w:type="character" w:customStyle="1" w:styleId="a9">
    <w:name w:val="Відвідане гіперпосилання"/>
    <w:basedOn w:val="a0"/>
    <w:uiPriority w:val="99"/>
    <w:rsid w:val="00844EE3"/>
    <w:rPr>
      <w:color w:val="8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b">
    <w:name w:val="Body Text"/>
    <w:basedOn w:val="a"/>
    <w:uiPriority w:val="99"/>
    <w:pPr>
      <w:jc w:val="center"/>
    </w:pPr>
    <w:rPr>
      <w:b/>
      <w:sz w:val="20"/>
      <w:szCs w:val="27"/>
      <w:lang w:val="uk-UA"/>
    </w:rPr>
  </w:style>
  <w:style w:type="paragraph" w:styleId="ac">
    <w:name w:val="List"/>
    <w:basedOn w:val="ab"/>
    <w:uiPriority w:val="99"/>
    <w:rPr>
      <w:rFonts w:cs="Mangal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Название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qFormat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qFormat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23">
    <w:name w:val="Текст выноски Знак2"/>
    <w:basedOn w:val="a"/>
    <w:link w:val="af2"/>
    <w:qFormat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qFormat/>
    <w:rPr>
      <w:rFonts w:ascii="Verdana" w:hAnsi="Verdana" w:cs="Verdana"/>
      <w:lang w:val="en-US"/>
    </w:rPr>
  </w:style>
  <w:style w:type="paragraph" w:customStyle="1" w:styleId="14">
    <w:name w:val="Знак Знак1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af4">
    <w:name w:val="Содержимое врезки"/>
    <w:basedOn w:val="ab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Вміст таблиці"/>
    <w:basedOn w:val="a"/>
    <w:qFormat/>
    <w:pPr>
      <w:suppressLineNumbers/>
    </w:pPr>
  </w:style>
  <w:style w:type="paragraph" w:customStyle="1" w:styleId="af8">
    <w:name w:val="Заголовок таблиці"/>
    <w:basedOn w:val="af7"/>
    <w:qFormat/>
    <w:pPr>
      <w:jc w:val="center"/>
    </w:pPr>
    <w:rPr>
      <w:b/>
      <w:bCs/>
    </w:rPr>
  </w:style>
  <w:style w:type="paragraph" w:customStyle="1" w:styleId="rvps2">
    <w:name w:val="rvps2"/>
    <w:basedOn w:val="a"/>
    <w:qFormat/>
    <w:pPr>
      <w:suppressAutoHyphens w:val="0"/>
      <w:spacing w:after="280"/>
    </w:pPr>
  </w:style>
  <w:style w:type="paragraph" w:styleId="af2">
    <w:name w:val="Balloon Text"/>
    <w:basedOn w:val="a"/>
    <w:link w:val="23"/>
    <w:uiPriority w:val="99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0"/>
      </w:tabs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qFormat/>
    <w:rsid w:val="007B0C81"/>
    <w:rPr>
      <w:b/>
      <w:sz w:val="28"/>
      <w:szCs w:val="24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8">
    <w:name w:val="Основной шрифт абзаца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4z0">
    <w:name w:val="WW8Num4z0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uiPriority w:val="99"/>
    <w:qFormat/>
    <w:rPr>
      <w:rFonts w:cs="Times New Roman"/>
    </w:rPr>
  </w:style>
  <w:style w:type="character" w:customStyle="1" w:styleId="a4">
    <w:name w:val="Гіперпосилання"/>
    <w:basedOn w:val="a0"/>
    <w:uiPriority w:val="99"/>
    <w:rPr>
      <w:color w:val="0000FF"/>
      <w:u w:val="single"/>
    </w:rPr>
  </w:style>
  <w:style w:type="character" w:customStyle="1" w:styleId="a5">
    <w:name w:val="Текст выноски Знак"/>
    <w:qFormat/>
    <w:rPr>
      <w:rFonts w:ascii="Tahoma" w:hAnsi="Tahoma"/>
      <w:sz w:val="16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qFormat/>
    <w:rsid w:val="007B0C81"/>
    <w:rPr>
      <w:sz w:val="24"/>
      <w:szCs w:val="24"/>
      <w:lang w:val="ru-RU" w:eastAsia="zh-CN"/>
    </w:rPr>
  </w:style>
  <w:style w:type="character" w:customStyle="1" w:styleId="a7">
    <w:name w:val="Верхний колонтитул Знак"/>
    <w:basedOn w:val="a0"/>
    <w:uiPriority w:val="99"/>
    <w:semiHidden/>
    <w:qFormat/>
    <w:rsid w:val="007B0C81"/>
    <w:rPr>
      <w:sz w:val="24"/>
      <w:szCs w:val="24"/>
      <w:lang w:val="ru-RU" w:eastAsia="zh-CN"/>
    </w:rPr>
  </w:style>
  <w:style w:type="character" w:customStyle="1" w:styleId="a8">
    <w:name w:val="Нижний колонтитул Знак"/>
    <w:basedOn w:val="a0"/>
    <w:uiPriority w:val="99"/>
    <w:semiHidden/>
    <w:qFormat/>
    <w:rsid w:val="007B0C81"/>
    <w:rPr>
      <w:sz w:val="24"/>
      <w:szCs w:val="24"/>
      <w:lang w:val="ru-RU" w:eastAsia="zh-CN"/>
    </w:rPr>
  </w:style>
  <w:style w:type="character" w:customStyle="1" w:styleId="10">
    <w:name w:val="Текст выноски Знак1"/>
    <w:basedOn w:val="a0"/>
    <w:uiPriority w:val="99"/>
    <w:semiHidden/>
    <w:qFormat/>
    <w:rsid w:val="007B0C81"/>
    <w:rPr>
      <w:sz w:val="0"/>
      <w:szCs w:val="0"/>
      <w:lang w:val="ru-RU" w:eastAsia="zh-CN"/>
    </w:rPr>
  </w:style>
  <w:style w:type="character" w:customStyle="1" w:styleId="WW-Absatz-Standardschriftart111111111">
    <w:name w:val="WW-Absatz-Standardschriftart111111111"/>
    <w:qFormat/>
    <w:rsid w:val="00184D8C"/>
  </w:style>
  <w:style w:type="character" w:customStyle="1" w:styleId="a9">
    <w:name w:val="Відвідане гіперпосилання"/>
    <w:basedOn w:val="a0"/>
    <w:uiPriority w:val="99"/>
    <w:rsid w:val="00844EE3"/>
    <w:rPr>
      <w:color w:val="8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b">
    <w:name w:val="Body Text"/>
    <w:basedOn w:val="a"/>
    <w:uiPriority w:val="99"/>
    <w:pPr>
      <w:jc w:val="center"/>
    </w:pPr>
    <w:rPr>
      <w:b/>
      <w:sz w:val="20"/>
      <w:szCs w:val="27"/>
      <w:lang w:val="uk-UA"/>
    </w:rPr>
  </w:style>
  <w:style w:type="paragraph" w:styleId="ac">
    <w:name w:val="List"/>
    <w:basedOn w:val="ab"/>
    <w:uiPriority w:val="99"/>
    <w:rPr>
      <w:rFonts w:cs="Mangal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Название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qFormat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qFormat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23">
    <w:name w:val="Текст выноски Знак2"/>
    <w:basedOn w:val="a"/>
    <w:link w:val="af2"/>
    <w:qFormat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qFormat/>
    <w:rPr>
      <w:rFonts w:ascii="Verdana" w:hAnsi="Verdana" w:cs="Verdana"/>
      <w:lang w:val="en-US"/>
    </w:rPr>
  </w:style>
  <w:style w:type="paragraph" w:customStyle="1" w:styleId="14">
    <w:name w:val="Знак Знак1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af4">
    <w:name w:val="Содержимое врезки"/>
    <w:basedOn w:val="ab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Вміст таблиці"/>
    <w:basedOn w:val="a"/>
    <w:qFormat/>
    <w:pPr>
      <w:suppressLineNumbers/>
    </w:pPr>
  </w:style>
  <w:style w:type="paragraph" w:customStyle="1" w:styleId="af8">
    <w:name w:val="Заголовок таблиці"/>
    <w:basedOn w:val="af7"/>
    <w:qFormat/>
    <w:pPr>
      <w:jc w:val="center"/>
    </w:pPr>
    <w:rPr>
      <w:b/>
      <w:bCs/>
    </w:rPr>
  </w:style>
  <w:style w:type="paragraph" w:customStyle="1" w:styleId="rvps2">
    <w:name w:val="rvps2"/>
    <w:basedOn w:val="a"/>
    <w:qFormat/>
    <w:pPr>
      <w:suppressAutoHyphens w:val="0"/>
      <w:spacing w:after="280"/>
    </w:pPr>
  </w:style>
  <w:style w:type="paragraph" w:styleId="af2">
    <w:name w:val="Balloon Text"/>
    <w:basedOn w:val="a"/>
    <w:link w:val="23"/>
    <w:uiPriority w:val="99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cial.lutsk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p@lutskrada.gov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1685</Words>
  <Characters>962</Characters>
  <Application>Microsoft Office Word</Application>
  <DocSecurity>0</DocSecurity>
  <Lines>8</Lines>
  <Paragraphs>5</Paragraphs>
  <ScaleCrop>false</ScaleCrop>
  <Company>DSP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2021-04-07T09:14:00Z</cp:lastPrinted>
  <dcterms:created xsi:type="dcterms:W3CDTF">2022-07-18T09:42:00Z</dcterms:created>
  <dcterms:modified xsi:type="dcterms:W3CDTF">2024-07-23T08:35:00Z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