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A8" w:rsidRDefault="00C00036">
      <w:pPr>
        <w:pStyle w:val="a8"/>
        <w:spacing w:before="0" w:after="0"/>
        <w:jc w:val="center"/>
        <w:rPr>
          <w:rFonts w:eastAsia="Times New Roman" w:cs="Times New Roman"/>
          <w:b/>
          <w:bCs/>
          <w:szCs w:val="28"/>
          <w:shd w:val="clear" w:color="auto" w:fill="FFFFFF"/>
          <w:lang w:bidi="ar-SA"/>
        </w:rPr>
      </w:pPr>
      <w:r>
        <w:rPr>
          <w:b/>
          <w:bCs/>
          <w:szCs w:val="28"/>
        </w:rPr>
        <w:t xml:space="preserve">Комісія щодо розгляду заяв членів сімей загиблих </w:t>
      </w:r>
    </w:p>
    <w:p w:rsidR="003314A8" w:rsidRDefault="00C00036">
      <w:pPr>
        <w:pStyle w:val="a8"/>
        <w:spacing w:before="0" w:after="0"/>
        <w:jc w:val="center"/>
        <w:rPr>
          <w:rFonts w:eastAsia="Times New Roman" w:cs="Times New Roman"/>
          <w:b/>
          <w:bCs/>
          <w:szCs w:val="28"/>
          <w:shd w:val="clear" w:color="auto" w:fill="FFFFFF"/>
          <w:lang w:bidi="ar-SA"/>
        </w:rPr>
      </w:pPr>
      <w:r>
        <w:rPr>
          <w:rFonts w:eastAsia="Times New Roman" w:cs="Times New Roman"/>
          <w:b/>
          <w:bCs/>
          <w:szCs w:val="28"/>
          <w:shd w:val="clear" w:color="auto" w:fill="FFFFFF"/>
          <w:lang w:bidi="ar-SA"/>
        </w:rPr>
        <w:t>та осіб з інвалідністю про виплату грошової компенсації</w:t>
      </w:r>
    </w:p>
    <w:p w:rsidR="003314A8" w:rsidRDefault="003314A8">
      <w:pPr>
        <w:pStyle w:val="a8"/>
        <w:spacing w:before="0" w:after="0"/>
        <w:jc w:val="both"/>
        <w:rPr>
          <w:rFonts w:eastAsia="Times New Roman" w:cs="Times New Roman"/>
          <w:b/>
          <w:bCs/>
          <w:szCs w:val="28"/>
          <w:shd w:val="clear" w:color="auto" w:fill="FFFFFF"/>
          <w:lang w:bidi="ar-SA"/>
        </w:rPr>
      </w:pPr>
    </w:p>
    <w:p w:rsidR="003314A8" w:rsidRDefault="00C00036">
      <w:pPr>
        <w:pStyle w:val="a5"/>
        <w:spacing w:after="0" w:line="240" w:lineRule="auto"/>
        <w:jc w:val="both"/>
        <w:rPr>
          <w:szCs w:val="28"/>
          <w:shd w:val="clear" w:color="auto" w:fill="FFFFFF"/>
        </w:rPr>
      </w:pPr>
      <w:r>
        <w:rPr>
          <w:rFonts w:eastAsia="Times New Roman" w:cs="Times New Roman"/>
          <w:szCs w:val="28"/>
          <w:shd w:val="clear" w:color="auto" w:fill="FFFFFF"/>
        </w:rPr>
        <w:tab/>
      </w:r>
      <w:r>
        <w:rPr>
          <w:rFonts w:eastAsia="Times New Roman" w:cs="Times New Roman"/>
          <w:b/>
          <w:bCs/>
          <w:szCs w:val="28"/>
          <w:shd w:val="clear" w:color="auto" w:fill="FFFFFF"/>
        </w:rPr>
        <w:t>Функції комісії:</w:t>
      </w:r>
    </w:p>
    <w:p w:rsidR="003314A8" w:rsidRDefault="00C00036">
      <w:pPr>
        <w:pStyle w:val="a5"/>
        <w:spacing w:after="0" w:line="240" w:lineRule="auto"/>
        <w:jc w:val="both"/>
        <w:rPr>
          <w:szCs w:val="28"/>
        </w:rPr>
      </w:pPr>
      <w:r>
        <w:rPr>
          <w:szCs w:val="28"/>
          <w:shd w:val="clear" w:color="auto" w:fill="FFFFFF"/>
        </w:rPr>
        <w:tab/>
        <w:t xml:space="preserve">проведення перевірки наявності у одержувача грошової компенсації статусу особи, на яку поширюється чинність Закону України “Про статус ветеранів війни, гарантії їх соціального захисту”, встановленого відповідно до абзаців </w:t>
      </w:r>
      <w:hyperlink r:id="rId5" w:anchor="_blank" w:history="1">
        <w:r w:rsidRPr="0043388B">
          <w:rPr>
            <w:rStyle w:val="a3"/>
            <w:color w:val="auto"/>
            <w:szCs w:val="28"/>
            <w:u w:val="none"/>
            <w:shd w:val="clear" w:color="auto" w:fill="FFFFFF"/>
          </w:rPr>
          <w:t>п’ятого - восьмого</w:t>
        </w:r>
      </w:hyperlink>
      <w:r w:rsidRPr="0043388B">
        <w:rPr>
          <w:szCs w:val="28"/>
          <w:shd w:val="clear" w:color="auto" w:fill="FFFFFF"/>
        </w:rPr>
        <w:t xml:space="preserve"> пункту 1 статті 10 зазначеного Закону, та статусу особи з інвалідністю внаслідок війни, встановленого відповідно до </w:t>
      </w:r>
      <w:hyperlink r:id="rId6" w:anchor="_blank" w:history="1">
        <w:r w:rsidRPr="0043388B">
          <w:rPr>
            <w:rStyle w:val="a3"/>
            <w:color w:val="auto"/>
            <w:szCs w:val="28"/>
            <w:u w:val="none"/>
            <w:shd w:val="clear" w:color="auto" w:fill="FFFFFF"/>
          </w:rPr>
          <w:t>пунктів 11-14</w:t>
        </w:r>
      </w:hyperlink>
      <w:r w:rsidRPr="0043388B">
        <w:rPr>
          <w:szCs w:val="28"/>
          <w:shd w:val="clear" w:color="auto" w:fill="FFFFFF"/>
        </w:rPr>
        <w:t xml:space="preserve"> ч</w:t>
      </w:r>
      <w:r>
        <w:rPr>
          <w:szCs w:val="28"/>
          <w:shd w:val="clear" w:color="auto" w:fill="FFFFFF"/>
        </w:rPr>
        <w:t>астини другої статті 7 Закону України “Про статус ветеранів війни, гарантії їх соціального захисту”;</w:t>
      </w:r>
    </w:p>
    <w:p w:rsidR="003314A8" w:rsidRDefault="00C00036">
      <w:pPr>
        <w:pStyle w:val="a5"/>
        <w:spacing w:after="0" w:line="240" w:lineRule="auto"/>
        <w:jc w:val="both"/>
        <w:rPr>
          <w:szCs w:val="28"/>
        </w:rPr>
      </w:pPr>
      <w:bookmarkStart w:id="0" w:name="n361"/>
      <w:bookmarkEnd w:id="0"/>
      <w:r>
        <w:rPr>
          <w:szCs w:val="28"/>
        </w:rPr>
        <w:tab/>
        <w:t>визначення категорії особи як члена сім’ї особи, яка загинула (пропала безвісти), померла;</w:t>
      </w:r>
    </w:p>
    <w:p w:rsidR="003314A8" w:rsidRDefault="00C00036">
      <w:pPr>
        <w:pStyle w:val="a5"/>
        <w:spacing w:after="0" w:line="240" w:lineRule="auto"/>
        <w:jc w:val="both"/>
        <w:rPr>
          <w:szCs w:val="28"/>
        </w:rPr>
      </w:pPr>
      <w:bookmarkStart w:id="1" w:name="n362"/>
      <w:bookmarkEnd w:id="1"/>
      <w:r>
        <w:rPr>
          <w:szCs w:val="28"/>
        </w:rPr>
        <w:tab/>
        <w:t>проведення перевірки складу сім’ї особи з інвалідністю;</w:t>
      </w:r>
    </w:p>
    <w:p w:rsidR="003314A8" w:rsidRDefault="00C00036">
      <w:pPr>
        <w:pStyle w:val="a5"/>
        <w:spacing w:after="0" w:line="240" w:lineRule="auto"/>
        <w:jc w:val="both"/>
        <w:rPr>
          <w:szCs w:val="28"/>
        </w:rPr>
      </w:pPr>
      <w:bookmarkStart w:id="2" w:name="n363"/>
      <w:bookmarkEnd w:id="2"/>
      <w:r>
        <w:rPr>
          <w:szCs w:val="28"/>
        </w:rPr>
        <w:tab/>
        <w:t>проведення перевірки наявності документів про взяття на квартирний облік членів сім’ї особи, яка загинула (пропала безвісти), померла, особи з інвалідністю та членів її сім’ї;</w:t>
      </w:r>
    </w:p>
    <w:p w:rsidR="003314A8" w:rsidRDefault="00C00036">
      <w:pPr>
        <w:pStyle w:val="a5"/>
        <w:spacing w:after="0" w:line="240" w:lineRule="auto"/>
        <w:jc w:val="both"/>
        <w:rPr>
          <w:szCs w:val="28"/>
        </w:rPr>
      </w:pPr>
      <w:bookmarkStart w:id="3" w:name="n364"/>
      <w:bookmarkEnd w:id="3"/>
      <w:r>
        <w:rPr>
          <w:szCs w:val="28"/>
        </w:rPr>
        <w:tab/>
        <w:t>проведення перевірки факту спільного або роздільного проживання членів сім’ї особи, яка загинула (пропала безвісти), померла, які мають право на грошову компенсацію;</w:t>
      </w:r>
    </w:p>
    <w:p w:rsidR="003314A8" w:rsidRDefault="00C00036">
      <w:pPr>
        <w:pStyle w:val="a5"/>
        <w:spacing w:after="0" w:line="240" w:lineRule="auto"/>
        <w:jc w:val="both"/>
        <w:rPr>
          <w:szCs w:val="28"/>
        </w:rPr>
      </w:pPr>
      <w:bookmarkStart w:id="4" w:name="n365"/>
      <w:bookmarkEnd w:id="4"/>
      <w:r>
        <w:rPr>
          <w:szCs w:val="28"/>
        </w:rPr>
        <w:tab/>
        <w:t>проведення перевірки наявності майнових прав на незакінчене будівництвом житло чи права власності на житлове приміщення членів сім’ї особи, яка загинула (пропала безвісти), померла, та особи з інвалідністю, а також всіх членів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відчуження такого майна протягом п’яти років, що передують даті подання заяви про призначення грошової компенсації;</w:t>
      </w:r>
    </w:p>
    <w:p w:rsidR="003314A8" w:rsidRDefault="00C00036">
      <w:pPr>
        <w:pStyle w:val="a5"/>
        <w:spacing w:after="0" w:line="240" w:lineRule="auto"/>
        <w:jc w:val="both"/>
        <w:rPr>
          <w:szCs w:val="28"/>
        </w:rPr>
      </w:pPr>
      <w:bookmarkStart w:id="5" w:name="n366"/>
      <w:bookmarkEnd w:id="5"/>
      <w:r>
        <w:rPr>
          <w:szCs w:val="28"/>
        </w:rPr>
        <w:tab/>
        <w:t>проведення перевірки факту про надання раніше одержувачу грошової компенсації житла або виплати грошової компенсації за рахунок бюджетних коштів як члену сім’ї особи, яка загинула (пропала безвісти), померла, або як особі з інвалідністю;</w:t>
      </w:r>
    </w:p>
    <w:p w:rsidR="003314A8" w:rsidRDefault="00C00036">
      <w:pPr>
        <w:pStyle w:val="a5"/>
        <w:spacing w:after="0" w:line="240" w:lineRule="auto"/>
        <w:jc w:val="both"/>
        <w:rPr>
          <w:szCs w:val="28"/>
        </w:rPr>
      </w:pPr>
      <w:bookmarkStart w:id="6" w:name="n367"/>
      <w:bookmarkEnd w:id="6"/>
      <w:r>
        <w:rPr>
          <w:szCs w:val="28"/>
        </w:rPr>
        <w:tab/>
        <w:t>прийняття рішення про призначення або відмову в призначенні грошової компенсації;</w:t>
      </w:r>
    </w:p>
    <w:p w:rsidR="003314A8" w:rsidRDefault="00C00036">
      <w:pPr>
        <w:pStyle w:val="a5"/>
        <w:spacing w:after="0" w:line="240" w:lineRule="auto"/>
        <w:jc w:val="both"/>
        <w:rPr>
          <w:szCs w:val="28"/>
        </w:rPr>
      </w:pPr>
      <w:bookmarkStart w:id="7" w:name="n368"/>
      <w:bookmarkEnd w:id="7"/>
      <w:r>
        <w:rPr>
          <w:szCs w:val="28"/>
        </w:rPr>
        <w:tab/>
        <w:t>перегляд рішення про призначення грошової компенсації за нововиявленими обставинами (у разі змін у майновому стані, у складі сім’ї, зміни показників опосередкованої вартості спорудження житла, у зв’язку з втратою статусу члена сім’ї загиблого або особи з інвалідністю внаслідок війни, зняття з квартирного обліку тощо);</w:t>
      </w:r>
    </w:p>
    <w:p w:rsidR="003314A8" w:rsidRDefault="00C00036">
      <w:pPr>
        <w:pStyle w:val="a5"/>
        <w:spacing w:after="0" w:line="240" w:lineRule="auto"/>
        <w:jc w:val="both"/>
        <w:rPr>
          <w:szCs w:val="28"/>
        </w:rPr>
      </w:pPr>
      <w:bookmarkStart w:id="8" w:name="n369"/>
      <w:bookmarkEnd w:id="8"/>
      <w:r>
        <w:rPr>
          <w:szCs w:val="28"/>
        </w:rPr>
        <w:tab/>
        <w:t>скасування попереднього рішення за нововиявленими обставинами;</w:t>
      </w:r>
    </w:p>
    <w:p w:rsidR="003314A8" w:rsidRDefault="00C00036">
      <w:pPr>
        <w:pStyle w:val="a5"/>
        <w:spacing w:after="0" w:line="240" w:lineRule="auto"/>
        <w:jc w:val="both"/>
        <w:rPr>
          <w:szCs w:val="28"/>
        </w:rPr>
      </w:pPr>
      <w:bookmarkStart w:id="9" w:name="n370"/>
      <w:bookmarkEnd w:id="9"/>
      <w:r>
        <w:rPr>
          <w:szCs w:val="28"/>
        </w:rPr>
        <w:tab/>
        <w:t>прийняття рішення про відмову у виплаті грошової компенсації;</w:t>
      </w:r>
    </w:p>
    <w:p w:rsidR="003314A8" w:rsidRDefault="00C00036">
      <w:pPr>
        <w:pStyle w:val="a5"/>
        <w:spacing w:after="0" w:line="240" w:lineRule="auto"/>
        <w:jc w:val="both"/>
        <w:rPr>
          <w:szCs w:val="28"/>
        </w:rPr>
      </w:pPr>
      <w:bookmarkStart w:id="10" w:name="n371"/>
      <w:bookmarkEnd w:id="10"/>
      <w:r>
        <w:rPr>
          <w:szCs w:val="28"/>
        </w:rPr>
        <w:tab/>
        <w:t xml:space="preserve">визначення розміру грошової компенсації; </w:t>
      </w:r>
    </w:p>
    <w:p w:rsidR="003314A8" w:rsidRDefault="00C00036">
      <w:pPr>
        <w:pStyle w:val="a5"/>
        <w:spacing w:after="0" w:line="240" w:lineRule="auto"/>
        <w:jc w:val="both"/>
        <w:rPr>
          <w:szCs w:val="28"/>
        </w:rPr>
      </w:pPr>
      <w:bookmarkStart w:id="11" w:name="n372"/>
      <w:bookmarkEnd w:id="11"/>
      <w:r>
        <w:rPr>
          <w:szCs w:val="28"/>
        </w:rPr>
        <w:tab/>
        <w:t xml:space="preserve">визначення суми коштів, яка підлягає поверненню, якщо одержувач грошової компенсації або його законний представник не повідомили органу соціального захисту населення про зміни у майновому стані, у складі сім’ї, втрату статусу члена </w:t>
      </w:r>
      <w:r>
        <w:rPr>
          <w:szCs w:val="28"/>
        </w:rPr>
        <w:lastRenderedPageBreak/>
        <w:t>сім’ї загиблого або особи з інвалідністю внаслідок війни, зняття з квартирного обліку;</w:t>
      </w:r>
    </w:p>
    <w:p w:rsidR="003314A8" w:rsidRDefault="00C00036">
      <w:pPr>
        <w:pStyle w:val="a5"/>
        <w:spacing w:after="0" w:line="240" w:lineRule="auto"/>
        <w:jc w:val="both"/>
        <w:rPr>
          <w:szCs w:val="28"/>
          <w:shd w:val="clear" w:color="auto" w:fill="FFFFFF"/>
        </w:rPr>
      </w:pPr>
      <w:bookmarkStart w:id="12" w:name="n373"/>
      <w:bookmarkEnd w:id="12"/>
      <w:r>
        <w:rPr>
          <w:szCs w:val="28"/>
        </w:rPr>
        <w:tab/>
        <w:t>прийняття рішення про виплату грошової компенсації члену сім’ї одержувача грошової компенсації, на якого розраховано грошову компенсацію, у зв’язку із смертю одержувача грошової компенсації, якому призначено грошову компенсацію та не виплачено.</w:t>
      </w:r>
    </w:p>
    <w:p w:rsidR="003314A8" w:rsidRDefault="003314A8">
      <w:pPr>
        <w:jc w:val="both"/>
        <w:rPr>
          <w:szCs w:val="28"/>
          <w:shd w:val="clear" w:color="auto" w:fill="FFFFFF"/>
        </w:rPr>
      </w:pPr>
    </w:p>
    <w:p w:rsidR="003314A8" w:rsidRDefault="003314A8">
      <w:pPr>
        <w:pStyle w:val="a5"/>
        <w:spacing w:after="0" w:line="240" w:lineRule="auto"/>
        <w:jc w:val="both"/>
        <w:rPr>
          <w:szCs w:val="28"/>
          <w:shd w:val="clear" w:color="auto" w:fill="FFFFFF"/>
        </w:rPr>
      </w:pPr>
      <w:bookmarkStart w:id="13" w:name="_GoBack"/>
      <w:bookmarkEnd w:id="13"/>
    </w:p>
    <w:sectPr w:rsidR="003314A8" w:rsidSect="007E3F01">
      <w:pgSz w:w="11906" w:h="16838"/>
      <w:pgMar w:top="1134" w:right="572"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00036"/>
    <w:rsid w:val="00240714"/>
    <w:rsid w:val="003314A8"/>
    <w:rsid w:val="003B6663"/>
    <w:rsid w:val="0043388B"/>
    <w:rsid w:val="007E3F01"/>
    <w:rsid w:val="00C000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01"/>
    <w:pPr>
      <w:suppressAutoHyphens/>
    </w:pPr>
    <w:rPr>
      <w:rFonts w:eastAsia="SimSun" w:cs="Mangal"/>
      <w:kern w:val="1"/>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7E3F01"/>
    <w:rPr>
      <w:rFonts w:ascii="Times New Roman" w:hAnsi="Times New Roman" w:cs="Times New Roman"/>
      <w:b/>
      <w:bCs/>
      <w:sz w:val="24"/>
      <w:szCs w:val="24"/>
    </w:rPr>
  </w:style>
  <w:style w:type="character" w:customStyle="1" w:styleId="FontStyle11">
    <w:name w:val="Font Style11"/>
    <w:rsid w:val="007E3F01"/>
    <w:rPr>
      <w:rFonts w:ascii="Times New Roman" w:hAnsi="Times New Roman" w:cs="Times New Roman"/>
      <w:spacing w:val="10"/>
      <w:sz w:val="24"/>
      <w:szCs w:val="24"/>
    </w:rPr>
  </w:style>
  <w:style w:type="character" w:customStyle="1" w:styleId="FontStyle13">
    <w:name w:val="Font Style13"/>
    <w:rsid w:val="007E3F01"/>
    <w:rPr>
      <w:rFonts w:ascii="Times New Roman" w:hAnsi="Times New Roman" w:cs="Times New Roman"/>
      <w:sz w:val="26"/>
      <w:szCs w:val="26"/>
    </w:rPr>
  </w:style>
  <w:style w:type="character" w:styleId="a3">
    <w:name w:val="Hyperlink"/>
    <w:rsid w:val="007E3F01"/>
    <w:rPr>
      <w:color w:val="000080"/>
      <w:u w:val="single"/>
    </w:rPr>
  </w:style>
  <w:style w:type="paragraph" w:customStyle="1" w:styleId="a4">
    <w:name w:val="Заголовок"/>
    <w:basedOn w:val="a"/>
    <w:next w:val="a5"/>
    <w:rsid w:val="007E3F01"/>
    <w:pPr>
      <w:keepNext/>
      <w:spacing w:before="240" w:after="120"/>
    </w:pPr>
    <w:rPr>
      <w:rFonts w:eastAsia="Microsoft YaHei"/>
      <w:szCs w:val="28"/>
    </w:rPr>
  </w:style>
  <w:style w:type="paragraph" w:styleId="a5">
    <w:name w:val="Body Text"/>
    <w:basedOn w:val="a"/>
    <w:rsid w:val="007E3F01"/>
    <w:pPr>
      <w:spacing w:after="140" w:line="288" w:lineRule="auto"/>
    </w:pPr>
  </w:style>
  <w:style w:type="paragraph" w:styleId="a6">
    <w:name w:val="List"/>
    <w:basedOn w:val="a5"/>
    <w:rsid w:val="007E3F01"/>
  </w:style>
  <w:style w:type="paragraph" w:styleId="a7">
    <w:name w:val="caption"/>
    <w:basedOn w:val="a"/>
    <w:qFormat/>
    <w:rsid w:val="007E3F01"/>
    <w:pPr>
      <w:suppressLineNumbers/>
      <w:spacing w:before="120" w:after="120"/>
    </w:pPr>
    <w:rPr>
      <w:i/>
      <w:iCs/>
    </w:rPr>
  </w:style>
  <w:style w:type="paragraph" w:customStyle="1" w:styleId="1">
    <w:name w:val="Указатель1"/>
    <w:basedOn w:val="a"/>
    <w:rsid w:val="007E3F01"/>
    <w:pPr>
      <w:suppressLineNumbers/>
    </w:pPr>
  </w:style>
  <w:style w:type="paragraph" w:styleId="a8">
    <w:name w:val="Normal (Web)"/>
    <w:basedOn w:val="a"/>
    <w:rsid w:val="007E3F01"/>
    <w:pPr>
      <w:spacing w:before="280" w:after="119"/>
    </w:pPr>
  </w:style>
  <w:style w:type="paragraph" w:customStyle="1" w:styleId="a9">
    <w:name w:val="Содержимое таблицы"/>
    <w:basedOn w:val="a"/>
    <w:rsid w:val="007E3F01"/>
    <w:pPr>
      <w:suppressLineNumbers/>
    </w:pPr>
  </w:style>
  <w:style w:type="paragraph" w:customStyle="1" w:styleId="aa">
    <w:name w:val="Заголовок таблицы"/>
    <w:basedOn w:val="a9"/>
    <w:rsid w:val="007E3F0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Pr>
      <w:rFonts w:ascii="Times New Roman" w:hAnsi="Times New Roman" w:cs="Times New Roman"/>
      <w:b/>
      <w:bCs/>
      <w:sz w:val="24"/>
      <w:szCs w:val="24"/>
    </w:rPr>
  </w:style>
  <w:style w:type="character" w:customStyle="1" w:styleId="FontStyle11">
    <w:name w:val="Font Style11"/>
    <w:rPr>
      <w:rFonts w:ascii="Times New Roman" w:hAnsi="Times New Roman" w:cs="Times New Roman"/>
      <w:spacing w:val="10"/>
      <w:sz w:val="24"/>
      <w:szCs w:val="24"/>
    </w:rPr>
  </w:style>
  <w:style w:type="character" w:customStyle="1" w:styleId="FontStyle13">
    <w:name w:val="Font Style13"/>
    <w:rPr>
      <w:rFonts w:ascii="Times New Roman" w:hAnsi="Times New Roman" w:cs="Times New Roman"/>
      <w:sz w:val="26"/>
      <w:szCs w:val="26"/>
    </w:rPr>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Microsoft YaHei"/>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styleId="a8">
    <w:name w:val="Normal (Web)"/>
    <w:basedOn w:val="a"/>
    <w:pPr>
      <w:spacing w:before="280" w:after="119"/>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3551-12" TargetMode="External"/><Relationship Id="rId5" Type="http://schemas.openxmlformats.org/officeDocument/2006/relationships/hyperlink" Target="https://zakon.rada.gov.ua/laws/show/355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2109</Words>
  <Characters>1203</Characters>
  <Application>Microsoft Office Word</Application>
  <DocSecurity>0</DocSecurity>
  <Lines>10</Lines>
  <Paragraphs>6</Paragraphs>
  <ScaleCrop>false</ScaleCrop>
  <Company>ДСП</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1900-12-31T22:00:00Z</cp:lastPrinted>
  <dcterms:created xsi:type="dcterms:W3CDTF">2022-06-15T12:50:00Z</dcterms:created>
  <dcterms:modified xsi:type="dcterms:W3CDTF">2022-12-28T08:08:00Z</dcterms:modified>
</cp:coreProperties>
</file>