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40501">
      <w:pPr>
        <w:pStyle w:val="af3"/>
        <w:ind w:firstLine="5387"/>
        <w:jc w:val="both"/>
      </w:pPr>
      <w:r>
        <w:rPr>
          <w:sz w:val="28"/>
          <w:szCs w:val="28"/>
          <w:lang w:val="uk-UA"/>
        </w:rPr>
        <w:t>Додаток 5</w:t>
      </w:r>
    </w:p>
    <w:p w:rsidR="00000000" w:rsidRDefault="00540501">
      <w:pPr>
        <w:pStyle w:val="af3"/>
        <w:ind w:firstLine="5387"/>
        <w:jc w:val="both"/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000000" w:rsidRDefault="00540501">
      <w:pPr>
        <w:pStyle w:val="af3"/>
        <w:ind w:firstLine="5387"/>
        <w:jc w:val="both"/>
      </w:pPr>
      <w:r>
        <w:rPr>
          <w:sz w:val="28"/>
          <w:szCs w:val="28"/>
          <w:lang w:val="uk-UA"/>
        </w:rPr>
        <w:t>__</w:t>
      </w:r>
      <w:r w:rsidRPr="00540501">
        <w:rPr>
          <w:sz w:val="28"/>
          <w:szCs w:val="28"/>
          <w:u w:val="single"/>
          <w:lang w:val="uk-UA"/>
        </w:rPr>
        <w:t>19.10.2022</w:t>
      </w:r>
      <w:r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__ № _</w:t>
      </w:r>
      <w:bookmarkStart w:id="0" w:name="_GoBack"/>
      <w:r w:rsidRPr="00540501">
        <w:rPr>
          <w:sz w:val="28"/>
          <w:szCs w:val="28"/>
          <w:u w:val="single"/>
          <w:lang w:val="uk-UA"/>
        </w:rPr>
        <w:t>44-ра</w:t>
      </w:r>
      <w:bookmarkEnd w:id="0"/>
      <w:r>
        <w:rPr>
          <w:sz w:val="28"/>
          <w:szCs w:val="28"/>
          <w:lang w:val="uk-UA"/>
        </w:rPr>
        <w:t>_____</w:t>
      </w:r>
    </w:p>
    <w:p w:rsidR="00000000" w:rsidRDefault="00540501">
      <w:pPr>
        <w:pStyle w:val="af3"/>
        <w:jc w:val="both"/>
        <w:rPr>
          <w:sz w:val="28"/>
          <w:szCs w:val="28"/>
          <w:lang w:val="uk-UA"/>
        </w:rPr>
      </w:pPr>
    </w:p>
    <w:p w:rsidR="00000000" w:rsidRDefault="00540501">
      <w:pPr>
        <w:pStyle w:val="af3"/>
        <w:jc w:val="both"/>
        <w:rPr>
          <w:sz w:val="28"/>
          <w:szCs w:val="28"/>
          <w:lang w:val="uk-UA"/>
        </w:rPr>
      </w:pPr>
    </w:p>
    <w:p w:rsidR="00000000" w:rsidRDefault="00540501">
      <w:pPr>
        <w:pStyle w:val="af3"/>
        <w:jc w:val="center"/>
      </w:pPr>
      <w:r>
        <w:rPr>
          <w:b/>
          <w:sz w:val="28"/>
          <w:szCs w:val="28"/>
          <w:lang w:val="uk-UA"/>
        </w:rPr>
        <w:t>ПОЛОЖЕННЯ</w:t>
      </w:r>
    </w:p>
    <w:p w:rsidR="00000000" w:rsidRDefault="00540501">
      <w:pPr>
        <w:pStyle w:val="af3"/>
        <w:jc w:val="center"/>
      </w:pPr>
      <w:r>
        <w:rPr>
          <w:b/>
          <w:sz w:val="28"/>
          <w:szCs w:val="28"/>
          <w:lang w:val="uk-UA"/>
        </w:rPr>
        <w:t>про сектор прийому і консультування  відділу прийому  громадян департаменту соціальної політики Луцької міської ради</w:t>
      </w:r>
    </w:p>
    <w:p w:rsidR="00000000" w:rsidRDefault="00540501">
      <w:pPr>
        <w:pStyle w:val="af3"/>
        <w:jc w:val="both"/>
        <w:rPr>
          <w:b/>
          <w:sz w:val="28"/>
          <w:szCs w:val="28"/>
          <w:lang w:val="uk-UA"/>
        </w:rPr>
      </w:pPr>
    </w:p>
    <w:p w:rsidR="00000000" w:rsidRPr="00540501" w:rsidRDefault="00540501">
      <w:pPr>
        <w:pStyle w:val="af3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І. ЗАГАЛЬНІ ПОЛОЖЕННЯ</w:t>
      </w:r>
    </w:p>
    <w:p w:rsidR="00000000" w:rsidRDefault="00540501">
      <w:pPr>
        <w:pStyle w:val="af3"/>
        <w:jc w:val="both"/>
        <w:rPr>
          <w:b/>
          <w:sz w:val="28"/>
          <w:szCs w:val="28"/>
          <w:lang w:val="uk-UA"/>
        </w:rPr>
      </w:pPr>
    </w:p>
    <w:p w:rsidR="00000000" w:rsidRPr="00540501" w:rsidRDefault="00540501">
      <w:pPr>
        <w:pStyle w:val="af3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1.1. Сектор  прийому і консуль</w:t>
      </w:r>
      <w:r>
        <w:rPr>
          <w:sz w:val="28"/>
          <w:szCs w:val="28"/>
          <w:lang w:val="uk-UA"/>
        </w:rPr>
        <w:t>тування  (далі  Сектор) є структурним підрозділом відділу прийому громадян департаменту соціальної політики Луцької міської ради (далі – Департамент).</w:t>
      </w:r>
    </w:p>
    <w:p w:rsidR="00000000" w:rsidRDefault="00540501">
      <w:pPr>
        <w:pStyle w:val="af3"/>
        <w:ind w:firstLine="567"/>
        <w:jc w:val="both"/>
      </w:pPr>
      <w:r>
        <w:rPr>
          <w:sz w:val="28"/>
          <w:szCs w:val="28"/>
          <w:lang w:val="uk-UA"/>
        </w:rPr>
        <w:t xml:space="preserve">1.2. Сектор підконтрольний і підзвітний начальнику відділу прийому  громадян. </w:t>
      </w:r>
    </w:p>
    <w:p w:rsidR="00000000" w:rsidRDefault="00540501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1.3. У своїй діяльності Се</w:t>
      </w:r>
      <w:r>
        <w:rPr>
          <w:sz w:val="28"/>
          <w:szCs w:val="28"/>
          <w:lang w:val="uk-UA"/>
        </w:rPr>
        <w:t>ктор керується Конституцією та законами України, актами Президента України, рішеннями Луцької міської ради і виконавчого комітету, розпорядженнями міського голови, наказами директора департаменту іншими нормативними актами,  Положеннями  про відділ прийому</w:t>
      </w:r>
      <w:r>
        <w:rPr>
          <w:sz w:val="28"/>
          <w:szCs w:val="28"/>
          <w:lang w:val="uk-UA"/>
        </w:rPr>
        <w:t xml:space="preserve"> громадян та департамент соціальної політики Луцької міської ради та даним Положенням. </w:t>
      </w:r>
    </w:p>
    <w:p w:rsidR="00000000" w:rsidRDefault="00540501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1.4. Положення про Сектор затверджується розпорядженням міського голови.</w:t>
      </w:r>
    </w:p>
    <w:p w:rsidR="00000000" w:rsidRDefault="00540501">
      <w:pPr>
        <w:pStyle w:val="af3"/>
        <w:ind w:firstLine="567"/>
        <w:jc w:val="both"/>
      </w:pPr>
      <w:r>
        <w:rPr>
          <w:sz w:val="28"/>
          <w:szCs w:val="28"/>
          <w:lang w:val="uk-UA"/>
        </w:rPr>
        <w:t xml:space="preserve">1.5. </w:t>
      </w: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>На посади завідувача Сектору та працівників Сектору призначаються особи, що мають відповід</w:t>
      </w: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>ну освіту, стаж, знання та вміння, необхідні для роботи в органах місцевого самоврядування згідно з чинним законодавством.</w:t>
      </w:r>
      <w:r>
        <w:rPr>
          <w:sz w:val="28"/>
          <w:szCs w:val="28"/>
          <w:lang w:val="uk-UA"/>
        </w:rPr>
        <w:t xml:space="preserve"> Усі працівники Сектору  призначаються на посаду та звільняються з посади міським головою.</w:t>
      </w:r>
    </w:p>
    <w:p w:rsidR="00000000" w:rsidRDefault="00540501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1.6. Департамент створює умови для нормальн</w:t>
      </w:r>
      <w:r>
        <w:rPr>
          <w:sz w:val="28"/>
          <w:szCs w:val="28"/>
          <w:lang w:val="uk-UA"/>
        </w:rPr>
        <w:t>ої роботи та підвищення кваліфікації працівників Сектору, забезпечує їх приміщенням, телефонним зв’язком, сучасними засобами оргтехніки, транспортом для виконання службових обов'язків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000000" w:rsidRDefault="00540501">
      <w:pPr>
        <w:pStyle w:val="af3"/>
        <w:jc w:val="both"/>
        <w:rPr>
          <w:sz w:val="28"/>
          <w:szCs w:val="28"/>
          <w:highlight w:val="yellow"/>
          <w:lang w:val="uk-UA"/>
        </w:rPr>
      </w:pPr>
    </w:p>
    <w:p w:rsidR="00000000" w:rsidRDefault="00540501">
      <w:pPr>
        <w:pStyle w:val="af3"/>
        <w:jc w:val="center"/>
      </w:pPr>
      <w:r>
        <w:rPr>
          <w:b/>
          <w:sz w:val="28"/>
          <w:szCs w:val="28"/>
          <w:lang w:val="uk-UA"/>
        </w:rPr>
        <w:t>ІІ. МЕТА ТА ЗАВДАННЯ</w:t>
      </w:r>
    </w:p>
    <w:p w:rsidR="00000000" w:rsidRDefault="00540501">
      <w:pPr>
        <w:pStyle w:val="af3"/>
        <w:jc w:val="both"/>
        <w:rPr>
          <w:b/>
          <w:sz w:val="28"/>
          <w:szCs w:val="28"/>
          <w:lang w:val="uk-UA"/>
        </w:rPr>
      </w:pPr>
    </w:p>
    <w:p w:rsidR="00000000" w:rsidRPr="00540501" w:rsidRDefault="00540501">
      <w:pPr>
        <w:pStyle w:val="af3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2.1. Основною метою  Сектору  є прийом документ</w:t>
      </w:r>
      <w:r>
        <w:rPr>
          <w:sz w:val="28"/>
          <w:szCs w:val="28"/>
          <w:lang w:val="uk-UA"/>
        </w:rPr>
        <w:t>ів від громадян для призначення усіх видів допомог та компенсацій, житлових субсидій та пільг з метою забезпечення в межах визначених законодавством виконання державних гарантій щодо соціального захисту мешканців Луцької міської територіальної громади, дот</w:t>
      </w:r>
      <w:r>
        <w:rPr>
          <w:sz w:val="28"/>
          <w:szCs w:val="28"/>
          <w:lang w:val="uk-UA"/>
        </w:rPr>
        <w:t>римання вимог чинного законодавства про соціальний захист,  виконання відповідних державних і місцевих програм соціального характеру, надання консультацій в межах компетенцій.</w:t>
      </w:r>
    </w:p>
    <w:p w:rsidR="00000000" w:rsidRDefault="00540501">
      <w:pPr>
        <w:pStyle w:val="af3"/>
        <w:ind w:firstLine="567"/>
        <w:jc w:val="both"/>
      </w:pPr>
      <w:r>
        <w:rPr>
          <w:sz w:val="28"/>
          <w:szCs w:val="28"/>
          <w:lang w:val="uk-UA"/>
        </w:rPr>
        <w:lastRenderedPageBreak/>
        <w:t>2.2. Завданнями Сектору є прийом документів від громадян з питань: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</w:t>
      </w:r>
    </w:p>
    <w:p w:rsidR="00000000" w:rsidRDefault="00540501">
      <w:pPr>
        <w:pStyle w:val="af3"/>
        <w:tabs>
          <w:tab w:val="left" w:pos="567"/>
        </w:tabs>
        <w:ind w:firstLine="567"/>
        <w:jc w:val="both"/>
      </w:pPr>
      <w:r>
        <w:rPr>
          <w:sz w:val="28"/>
          <w:szCs w:val="28"/>
          <w:lang w:val="uk-UA"/>
        </w:rPr>
        <w:t>взяття на облік громадян, які перемістились з тимчасово окупованої території та районів проведення антитерористичної операції;</w:t>
      </w:r>
    </w:p>
    <w:p w:rsidR="00000000" w:rsidRDefault="00540501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призначення державних допомог, допомоги на поховання інвалідів війни, учасників бойових дій, громадян Луцької</w:t>
      </w:r>
      <w:r>
        <w:rPr>
          <w:sz w:val="28"/>
          <w:szCs w:val="28"/>
          <w:lang w:val="uk-UA"/>
        </w:rPr>
        <w:t xml:space="preserve"> міської територіальної громади, які на момент смерті не працювали, не отримували пенсій, допомог та не перебували на обліку в центрі зайнятості, житлової субсидії, субсидії на придбання скрапленого газу, твердого та рідкого пічного побутового палива та ін</w:t>
      </w:r>
      <w:r>
        <w:rPr>
          <w:sz w:val="28"/>
          <w:szCs w:val="28"/>
          <w:lang w:val="uk-UA"/>
        </w:rPr>
        <w:t>ших видів допомог та компенсацій, пільг передбачених законодавством;</w:t>
      </w:r>
    </w:p>
    <w:p w:rsidR="00000000" w:rsidRDefault="00540501">
      <w:pPr>
        <w:pStyle w:val="af3"/>
        <w:ind w:firstLine="567"/>
        <w:jc w:val="both"/>
      </w:pP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реєстрація та видача довідок про факт перебування (не перебування) на обліку та розмір виплат;</w:t>
      </w:r>
    </w:p>
    <w:p w:rsidR="00000000" w:rsidRDefault="00540501">
      <w:pPr>
        <w:pStyle w:val="af3"/>
        <w:ind w:firstLine="567"/>
        <w:jc w:val="both"/>
      </w:pP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реєстрації місця проживання новонароджених дітей;</w:t>
      </w:r>
    </w:p>
    <w:p w:rsidR="00000000" w:rsidRPr="00540501" w:rsidRDefault="00540501">
      <w:pPr>
        <w:pStyle w:val="af3"/>
        <w:jc w:val="both"/>
        <w:rPr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отримання посвідчення «Багатоді</w:t>
      </w:r>
      <w:r>
        <w:rPr>
          <w:sz w:val="28"/>
          <w:szCs w:val="28"/>
          <w:lang w:val="uk-UA"/>
        </w:rPr>
        <w:t>тна сім’я»;</w:t>
      </w:r>
    </w:p>
    <w:p w:rsidR="00000000" w:rsidRPr="00540501" w:rsidRDefault="00540501">
      <w:pPr>
        <w:pStyle w:val="af3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отримання одноразової натуральної допомоги “пакунок малюка”, грошової компенсації одноразової допомоги “пакунок малюка”;</w:t>
      </w:r>
    </w:p>
    <w:p w:rsidR="00000000" w:rsidRPr="00540501" w:rsidRDefault="00540501">
      <w:pPr>
        <w:pStyle w:val="af3"/>
        <w:tabs>
          <w:tab w:val="left" w:pos="567"/>
        </w:tabs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отримання державних допомог сім’ям з дітьми, державних соціальних допомог особам з  інвалідністю з дитинства та дітям з інв</w:t>
      </w:r>
      <w:r>
        <w:rPr>
          <w:sz w:val="28"/>
          <w:szCs w:val="28"/>
          <w:lang w:val="uk-UA"/>
        </w:rPr>
        <w:t xml:space="preserve">алідністю та інших видів допомог та компенсацій, передбачених законодавством;    </w:t>
      </w:r>
    </w:p>
    <w:p w:rsidR="00000000" w:rsidRDefault="00540501">
      <w:pPr>
        <w:pStyle w:val="af3"/>
        <w:jc w:val="both"/>
        <w:rPr>
          <w:rFonts w:eastAsia="Times New Roman"/>
          <w:sz w:val="28"/>
          <w:szCs w:val="28"/>
          <w:lang w:val="uk-UA"/>
        </w:rPr>
      </w:pPr>
    </w:p>
    <w:p w:rsidR="00000000" w:rsidRDefault="00540501">
      <w:pPr>
        <w:pStyle w:val="af3"/>
        <w:jc w:val="center"/>
      </w:pPr>
      <w:r>
        <w:rPr>
          <w:b/>
          <w:sz w:val="28"/>
          <w:szCs w:val="28"/>
          <w:lang w:val="uk-UA"/>
        </w:rPr>
        <w:t>III. ПОВНОВАЖЕННЯ СЕКТОРУ</w:t>
      </w:r>
    </w:p>
    <w:p w:rsidR="00000000" w:rsidRDefault="00540501">
      <w:pPr>
        <w:pStyle w:val="af3"/>
        <w:jc w:val="center"/>
        <w:rPr>
          <w:b/>
          <w:sz w:val="28"/>
          <w:szCs w:val="28"/>
          <w:lang w:val="uk-UA"/>
        </w:rPr>
      </w:pPr>
    </w:p>
    <w:p w:rsidR="00000000" w:rsidRDefault="00540501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 Сектор, відповідно до покладених на нього завдань, здійснює наступні повноваження:</w:t>
      </w:r>
    </w:p>
    <w:p w:rsidR="00000000" w:rsidRDefault="00540501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3.1.1. В межах своєї компетенції проводить розробку та екс</w:t>
      </w:r>
      <w:r>
        <w:rPr>
          <w:sz w:val="28"/>
          <w:szCs w:val="28"/>
          <w:lang w:val="uk-UA"/>
        </w:rPr>
        <w:t>пертизу нормативно-правих актів (рішень міської ради, виконавчого комітету, розпоряджень міського голови).</w:t>
      </w:r>
    </w:p>
    <w:p w:rsidR="00000000" w:rsidRDefault="00540501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3.1.2. Проводить прийом громадян з питань призначення державних соціальних допомог, призначення житлових  субсидій, пільг, отримання посвідчення «Баг</w:t>
      </w:r>
      <w:r>
        <w:rPr>
          <w:sz w:val="28"/>
          <w:szCs w:val="28"/>
          <w:lang w:val="uk-UA"/>
        </w:rPr>
        <w:t>атодітна сім’я», отримання допомоги «пакунок малюка».</w:t>
      </w:r>
    </w:p>
    <w:p w:rsidR="00000000" w:rsidRDefault="00540501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3.1.3. Проводить прийом  заяв з необхідними документами надісланих поштою або в електронній формі (через офіційний вебсайт Мінсоцполітики або інтегровані з ним інформаційні системи органів виконавчої вл</w:t>
      </w:r>
      <w:r>
        <w:rPr>
          <w:sz w:val="28"/>
          <w:szCs w:val="28"/>
          <w:lang w:val="uk-UA"/>
        </w:rPr>
        <w:t>ади та органів місцевого самоврядування, Єдиний вебпортал електронних послуг), прийом заяв та документів з формуванням  електронних справ із застосуванням ПК   «Соціальна громада».</w:t>
      </w:r>
    </w:p>
    <w:p w:rsidR="00000000" w:rsidRDefault="00540501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3.1.4. Проводить прийом документів для реєстрації місця проживання новонаро</w:t>
      </w:r>
      <w:r>
        <w:rPr>
          <w:sz w:val="28"/>
          <w:szCs w:val="28"/>
          <w:lang w:val="uk-UA"/>
        </w:rPr>
        <w:t>джених дітей.</w:t>
      </w:r>
    </w:p>
    <w:p w:rsidR="00000000" w:rsidRDefault="00540501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3.1.5. Формує заяви з необхідним переліком документів.</w:t>
      </w:r>
    </w:p>
    <w:p w:rsidR="00000000" w:rsidRDefault="00540501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3.1.6. Формує реєстри передачі особових справ.</w:t>
      </w:r>
    </w:p>
    <w:p w:rsidR="00000000" w:rsidRDefault="00540501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3.1.7. Передає відділу  державних соціальних допомог особові справи згідно реєстру.</w:t>
      </w:r>
    </w:p>
    <w:p w:rsidR="00000000" w:rsidRDefault="00540501">
      <w:pPr>
        <w:pStyle w:val="af3"/>
        <w:ind w:firstLine="567"/>
        <w:jc w:val="both"/>
      </w:pPr>
      <w:r>
        <w:rPr>
          <w:sz w:val="28"/>
          <w:szCs w:val="28"/>
          <w:lang w:val="uk-UA"/>
        </w:rPr>
        <w:lastRenderedPageBreak/>
        <w:t>3.1.8. Передає звітно-плановому відділу особові справи д</w:t>
      </w:r>
      <w:r>
        <w:rPr>
          <w:sz w:val="28"/>
          <w:szCs w:val="28"/>
          <w:lang w:val="uk-UA"/>
        </w:rPr>
        <w:t>ля виплати допомоги на поховання згідно реєстру.</w:t>
      </w:r>
    </w:p>
    <w:p w:rsidR="00000000" w:rsidRDefault="00540501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3.1.9. Передає у сектор оздоровлення заяви для видачі посвідчень «Багатодітна сім’я».</w:t>
      </w:r>
    </w:p>
    <w:p w:rsidR="00000000" w:rsidRDefault="00540501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3.1.10. При необхідності проведення обстеження матеріального стану заявника, передає особові справи  старостам  сіл.</w:t>
      </w:r>
    </w:p>
    <w:p w:rsidR="00000000" w:rsidRDefault="00540501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>11. При необхідності готує  відповідні  запити до установ, організацій та підприємств.</w:t>
      </w:r>
    </w:p>
    <w:p w:rsidR="00000000" w:rsidRDefault="00540501">
      <w:pPr>
        <w:pStyle w:val="af3"/>
        <w:ind w:firstLine="567"/>
        <w:jc w:val="both"/>
      </w:pPr>
      <w:r>
        <w:rPr>
          <w:sz w:val="28"/>
          <w:szCs w:val="28"/>
          <w:lang w:val="uk-UA"/>
        </w:rPr>
        <w:t xml:space="preserve">3.1.12. Надає консультації громадянам щодо переліку документів необхідних для призначення державних допомог, житлових субсидій, пільг. </w:t>
      </w:r>
    </w:p>
    <w:p w:rsidR="00000000" w:rsidRDefault="00540501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3.1.13. Проводить прийом громадян</w:t>
      </w:r>
      <w:r>
        <w:rPr>
          <w:sz w:val="28"/>
          <w:szCs w:val="28"/>
          <w:lang w:val="uk-UA"/>
        </w:rPr>
        <w:t xml:space="preserve"> з питань призначення допомоги на поховання осіб з інвалідністю внаслідок війни, учасників бойових дій,  громадян  м. Луцька, які на момент смерті не працювали, не отримували пенсій, допомог та не перебували на обліку в центрі зайнятості.</w:t>
      </w:r>
    </w:p>
    <w:p w:rsidR="00000000" w:rsidRDefault="00540501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3.1.14. Проводить</w:t>
      </w:r>
      <w:r>
        <w:rPr>
          <w:sz w:val="28"/>
          <w:szCs w:val="28"/>
          <w:lang w:val="uk-UA"/>
        </w:rPr>
        <w:t xml:space="preserve"> взяття на облік осіб, які перемістились з тимчасово окупованої території та районів проведення антитерористичної операції.</w:t>
      </w:r>
    </w:p>
    <w:p w:rsidR="00000000" w:rsidRDefault="00540501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3.1.15. Вносить інформацію до Єдиної Інформаційної бази даних внутрішньо переміщених осіб.</w:t>
      </w:r>
    </w:p>
    <w:p w:rsidR="00000000" w:rsidRDefault="00540501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3.1.16. Проводить реєстрацію листування С</w:t>
      </w:r>
      <w:r>
        <w:rPr>
          <w:sz w:val="28"/>
          <w:szCs w:val="28"/>
          <w:lang w:val="uk-UA"/>
        </w:rPr>
        <w:t>ектору.</w:t>
      </w:r>
    </w:p>
    <w:p w:rsidR="00000000" w:rsidRDefault="00540501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3.1.17. Готує щомісячний, квартальний та річний звіти за результатами роботи Сектору.</w:t>
      </w:r>
    </w:p>
    <w:p w:rsidR="00000000" w:rsidRDefault="00540501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3.1.18. Сприяє громадянам в одержанні документів, необхідних для призначення окремих видів допомоги, житлових субсидій, пільг.</w:t>
      </w:r>
    </w:p>
    <w:p w:rsidR="00000000" w:rsidRDefault="00540501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3.1.19. Проводить замовлення та вид</w:t>
      </w:r>
      <w:r>
        <w:rPr>
          <w:sz w:val="28"/>
          <w:szCs w:val="28"/>
          <w:lang w:val="uk-UA"/>
        </w:rPr>
        <w:t xml:space="preserve">ачу довідок про розмір отриманих допомог (житлової субсидії), про фактичне перебування (не перебування) на обліку в департаменті, довідок, виданих особам, які мають пільги. </w:t>
      </w:r>
    </w:p>
    <w:p w:rsidR="00000000" w:rsidRDefault="00540501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3.1.20. Проводить прийом заяв від громадян для припинення (поновлення) та перераху</w:t>
      </w:r>
      <w:r>
        <w:rPr>
          <w:sz w:val="28"/>
          <w:szCs w:val="28"/>
          <w:lang w:val="uk-UA"/>
        </w:rPr>
        <w:t>нку в термін дії державних соціальних допомог, житлових субсидій.</w:t>
      </w:r>
    </w:p>
    <w:p w:rsidR="00000000" w:rsidRDefault="00540501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3.1.21. Проводить прийом документів з виходом на адресу заявника.</w:t>
      </w:r>
    </w:p>
    <w:p w:rsidR="00000000" w:rsidRDefault="00540501">
      <w:pPr>
        <w:pStyle w:val="af3"/>
        <w:jc w:val="both"/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>3.1.22. Здійснює інші повноваження, покладені на Сектор  відповідно до чинного законодавства.</w:t>
      </w:r>
    </w:p>
    <w:p w:rsidR="00000000" w:rsidRDefault="00540501">
      <w:pPr>
        <w:pStyle w:val="af3"/>
        <w:ind w:firstLine="567"/>
        <w:jc w:val="both"/>
        <w:rPr>
          <w:sz w:val="28"/>
          <w:szCs w:val="28"/>
          <w:lang w:val="uk-UA"/>
        </w:rPr>
      </w:pPr>
    </w:p>
    <w:p w:rsidR="00000000" w:rsidRPr="00540501" w:rsidRDefault="00540501">
      <w:pPr>
        <w:pStyle w:val="af3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IV. СЕКТОР МАЄ ПРАВО</w:t>
      </w:r>
    </w:p>
    <w:p w:rsidR="00000000" w:rsidRDefault="00540501">
      <w:pPr>
        <w:pStyle w:val="af3"/>
        <w:jc w:val="both"/>
        <w:rPr>
          <w:b/>
          <w:sz w:val="28"/>
          <w:szCs w:val="28"/>
          <w:lang w:val="uk-UA"/>
        </w:rPr>
      </w:pPr>
    </w:p>
    <w:p w:rsidR="00000000" w:rsidRPr="00540501" w:rsidRDefault="00540501">
      <w:pPr>
        <w:pStyle w:val="af3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4.1. Одержувати в установленому порядку від структурних підрозділів департаменту, органів виконавчої влади та місцевого самоврядування, підприємств, установ і організацій усіх форм власності інформацію необхідну для виконання покладених на   Сектор </w:t>
      </w:r>
      <w:r>
        <w:rPr>
          <w:sz w:val="28"/>
          <w:szCs w:val="28"/>
          <w:shd w:val="clear" w:color="auto" w:fill="FFFFFF"/>
          <w:lang w:val="uk-UA"/>
        </w:rPr>
        <w:t>з</w:t>
      </w:r>
      <w:r>
        <w:rPr>
          <w:sz w:val="28"/>
          <w:szCs w:val="28"/>
          <w:lang w:val="uk-UA"/>
        </w:rPr>
        <w:t>авдан</w:t>
      </w:r>
      <w:r>
        <w:rPr>
          <w:sz w:val="28"/>
          <w:szCs w:val="28"/>
          <w:lang w:val="uk-UA"/>
        </w:rPr>
        <w:t>ь.</w:t>
      </w:r>
    </w:p>
    <w:p w:rsidR="00000000" w:rsidRDefault="00540501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4.2. Подавати начальнику відділу пропозиції щодо організації роботи Сектору.</w:t>
      </w:r>
    </w:p>
    <w:p w:rsidR="00000000" w:rsidRDefault="00540501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4.3. Залучати спеціалістів інших структурних підрозділів департаменту для розгляду питань, що належать до компетенції Сектору.</w:t>
      </w:r>
    </w:p>
    <w:p w:rsidR="00000000" w:rsidRDefault="00540501">
      <w:pPr>
        <w:pStyle w:val="af3"/>
        <w:jc w:val="center"/>
        <w:rPr>
          <w:b/>
          <w:sz w:val="28"/>
          <w:szCs w:val="28"/>
          <w:lang w:val="uk-UA"/>
        </w:rPr>
      </w:pPr>
    </w:p>
    <w:p w:rsidR="00000000" w:rsidRDefault="00540501">
      <w:pPr>
        <w:pStyle w:val="af3"/>
        <w:jc w:val="center"/>
      </w:pPr>
      <w:r>
        <w:rPr>
          <w:b/>
          <w:sz w:val="28"/>
          <w:szCs w:val="28"/>
          <w:lang w:val="uk-UA"/>
        </w:rPr>
        <w:t>V. КЕРІВНИЦТВО СЕКТОРОМ</w:t>
      </w:r>
    </w:p>
    <w:p w:rsidR="00000000" w:rsidRDefault="00540501">
      <w:pPr>
        <w:pStyle w:val="af3"/>
        <w:jc w:val="both"/>
        <w:rPr>
          <w:b/>
          <w:sz w:val="28"/>
          <w:szCs w:val="28"/>
          <w:lang w:val="uk-UA"/>
        </w:rPr>
      </w:pPr>
    </w:p>
    <w:p w:rsidR="00000000" w:rsidRDefault="00540501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5.1. Сектор очолює заві</w:t>
      </w:r>
      <w:r>
        <w:rPr>
          <w:sz w:val="28"/>
          <w:szCs w:val="28"/>
          <w:lang w:val="uk-UA"/>
        </w:rPr>
        <w:t>дувач сектору.</w:t>
      </w:r>
    </w:p>
    <w:p w:rsidR="00000000" w:rsidRPr="00540501" w:rsidRDefault="00540501">
      <w:pPr>
        <w:pStyle w:val="af3"/>
        <w:jc w:val="both"/>
        <w:rPr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5.2. Завідувач Сектору:</w:t>
      </w:r>
    </w:p>
    <w:p w:rsidR="00000000" w:rsidRPr="00540501" w:rsidRDefault="00540501">
      <w:pPr>
        <w:pStyle w:val="af3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здійснює керівництво діяльністю Сектору;</w:t>
      </w:r>
    </w:p>
    <w:p w:rsidR="00000000" w:rsidRDefault="00540501">
      <w:pPr>
        <w:pStyle w:val="af3"/>
        <w:ind w:firstLine="567"/>
        <w:jc w:val="both"/>
      </w:pPr>
      <w:r>
        <w:rPr>
          <w:rFonts w:eastAsia="Times New Roman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несе персональну відповідальність за не виконання або неналежне виконання покладених на Сектор завдань, реалізацію його повноважень;</w:t>
      </w:r>
    </w:p>
    <w:p w:rsidR="00000000" w:rsidRDefault="00540501">
      <w:pPr>
        <w:pStyle w:val="af3"/>
        <w:ind w:firstLine="709"/>
        <w:jc w:val="both"/>
      </w:pPr>
      <w:r>
        <w:rPr>
          <w:rFonts w:eastAsia="Times New Roman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здійснює інші повноваження, по</w:t>
      </w:r>
      <w:r>
        <w:rPr>
          <w:sz w:val="28"/>
          <w:szCs w:val="28"/>
          <w:lang w:val="uk-UA"/>
        </w:rPr>
        <w:t>кладені на нього відповідно до чинного законодавства.</w:t>
      </w:r>
    </w:p>
    <w:p w:rsidR="00000000" w:rsidRDefault="00540501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5.3. Працівники Сектору діють в межах повноважень, визначених посадовими інструкціями, які затверджуються міським головою.</w:t>
      </w:r>
    </w:p>
    <w:p w:rsidR="00000000" w:rsidRDefault="00540501">
      <w:pPr>
        <w:pStyle w:val="af3"/>
        <w:jc w:val="both"/>
        <w:rPr>
          <w:sz w:val="28"/>
          <w:szCs w:val="28"/>
          <w:lang w:val="uk-UA"/>
        </w:rPr>
      </w:pPr>
    </w:p>
    <w:p w:rsidR="00000000" w:rsidRDefault="00540501">
      <w:pPr>
        <w:pStyle w:val="af3"/>
        <w:jc w:val="center"/>
      </w:pPr>
      <w:r>
        <w:rPr>
          <w:b/>
          <w:sz w:val="28"/>
          <w:szCs w:val="28"/>
          <w:lang w:val="uk-UA"/>
        </w:rPr>
        <w:t>VІ. ВІДПОВІДАЛЬНІСТЬ  СЕКТОРУ</w:t>
      </w:r>
    </w:p>
    <w:p w:rsidR="00000000" w:rsidRDefault="00540501">
      <w:pPr>
        <w:pStyle w:val="af3"/>
        <w:jc w:val="both"/>
        <w:rPr>
          <w:b/>
          <w:sz w:val="28"/>
          <w:szCs w:val="28"/>
          <w:lang w:val="uk-UA"/>
        </w:rPr>
      </w:pPr>
    </w:p>
    <w:p w:rsidR="00000000" w:rsidRDefault="00540501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6.1.  Працівники Сектору несуть відповідальніст</w:t>
      </w:r>
      <w:r>
        <w:rPr>
          <w:sz w:val="28"/>
          <w:szCs w:val="28"/>
          <w:lang w:val="uk-UA"/>
        </w:rPr>
        <w:t>ь за неналежне виконання покладених на Сектор даним положенням повноважень у порядку, передбаченому чинним законодавством України. Повноваження Сектору розподіляються між завідувачем та спеціалістами Сектору, закріплюються у посадових інструкціях.</w:t>
      </w:r>
    </w:p>
    <w:p w:rsidR="00000000" w:rsidRDefault="00540501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6.2.  З</w:t>
      </w:r>
      <w:r>
        <w:rPr>
          <w:sz w:val="28"/>
          <w:szCs w:val="28"/>
          <w:lang w:val="uk-UA"/>
        </w:rPr>
        <w:t>а порушення трудової та виконавчої дисципліни працівники Сектору притягуються до відповідальності згідно з чинним законодавством України.</w:t>
      </w:r>
    </w:p>
    <w:p w:rsidR="00000000" w:rsidRDefault="00540501">
      <w:pPr>
        <w:pStyle w:val="af3"/>
        <w:jc w:val="both"/>
        <w:rPr>
          <w:sz w:val="28"/>
          <w:szCs w:val="28"/>
          <w:lang w:val="uk-UA"/>
        </w:rPr>
      </w:pPr>
    </w:p>
    <w:p w:rsidR="00000000" w:rsidRDefault="00540501">
      <w:pPr>
        <w:pStyle w:val="af3"/>
        <w:jc w:val="center"/>
      </w:pPr>
      <w:r>
        <w:rPr>
          <w:b/>
          <w:sz w:val="28"/>
          <w:szCs w:val="28"/>
          <w:lang w:val="uk-UA"/>
        </w:rPr>
        <w:t>VІІ. ЗАКЛЮЧНІ ПОЛОЖЕННЯ</w:t>
      </w:r>
    </w:p>
    <w:p w:rsidR="00000000" w:rsidRDefault="00540501">
      <w:pPr>
        <w:pStyle w:val="af3"/>
        <w:jc w:val="both"/>
        <w:rPr>
          <w:b/>
          <w:sz w:val="28"/>
          <w:szCs w:val="28"/>
          <w:lang w:val="uk-UA"/>
        </w:rPr>
      </w:pPr>
    </w:p>
    <w:p w:rsidR="00000000" w:rsidRDefault="00540501">
      <w:pPr>
        <w:pStyle w:val="af3"/>
        <w:ind w:firstLine="567"/>
        <w:jc w:val="both"/>
      </w:pPr>
      <w:r>
        <w:rPr>
          <w:sz w:val="28"/>
          <w:szCs w:val="28"/>
          <w:lang w:val="uk-UA"/>
        </w:rPr>
        <w:t xml:space="preserve">7.1. Припинення діяльності Сектору здійснюється у встановленому порядку відповідно до вимог </w:t>
      </w:r>
      <w:r>
        <w:rPr>
          <w:sz w:val="28"/>
          <w:szCs w:val="28"/>
          <w:lang w:val="uk-UA"/>
        </w:rPr>
        <w:t>чинного законодавства України.</w:t>
      </w:r>
    </w:p>
    <w:p w:rsidR="00000000" w:rsidRDefault="00540501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7.2. Зміни і доповнення до цього Положення вносяться в порядку, встановленому для його прийняття.</w:t>
      </w:r>
    </w:p>
    <w:p w:rsidR="00000000" w:rsidRDefault="00540501">
      <w:pPr>
        <w:pStyle w:val="af3"/>
        <w:jc w:val="both"/>
        <w:rPr>
          <w:sz w:val="28"/>
          <w:szCs w:val="28"/>
          <w:lang w:val="uk-UA"/>
        </w:rPr>
      </w:pPr>
    </w:p>
    <w:p w:rsidR="00000000" w:rsidRDefault="00540501">
      <w:pPr>
        <w:pStyle w:val="af3"/>
        <w:jc w:val="both"/>
        <w:rPr>
          <w:sz w:val="28"/>
          <w:szCs w:val="28"/>
          <w:lang w:val="uk-UA"/>
        </w:rPr>
      </w:pPr>
    </w:p>
    <w:p w:rsidR="00000000" w:rsidRDefault="00540501">
      <w:pPr>
        <w:pStyle w:val="af3"/>
        <w:jc w:val="both"/>
      </w:pPr>
      <w:r>
        <w:rPr>
          <w:sz w:val="28"/>
          <w:szCs w:val="28"/>
          <w:lang w:val="uk-UA"/>
        </w:rPr>
        <w:t>Заступник міського голови,</w:t>
      </w:r>
    </w:p>
    <w:p w:rsidR="00000000" w:rsidRDefault="00540501">
      <w:pPr>
        <w:pStyle w:val="af3"/>
        <w:jc w:val="both"/>
      </w:pPr>
      <w:r>
        <w:rPr>
          <w:sz w:val="28"/>
          <w:szCs w:val="28"/>
          <w:lang w:val="uk-UA"/>
        </w:rPr>
        <w:t>керуючий справами виконкому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Юрій  ВЕРБИЧ</w:t>
      </w:r>
    </w:p>
    <w:sectPr w:rsidR="00000000">
      <w:headerReference w:type="default" r:id="rId7"/>
      <w:headerReference w:type="first" r:id="rId8"/>
      <w:pgSz w:w="11906" w:h="16838"/>
      <w:pgMar w:top="851" w:right="567" w:bottom="1701" w:left="1701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0501">
      <w:r>
        <w:separator/>
      </w:r>
    </w:p>
  </w:endnote>
  <w:endnote w:type="continuationSeparator" w:id="0">
    <w:p w:rsidR="00000000" w:rsidRDefault="005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0501">
      <w:r>
        <w:separator/>
      </w:r>
    </w:p>
  </w:footnote>
  <w:footnote w:type="continuationSeparator" w:id="0">
    <w:p w:rsidR="00000000" w:rsidRDefault="005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40501">
    <w:pPr>
      <w:pStyle w:val="ae"/>
    </w:pPr>
    <w:r>
      <w:rPr>
        <w:rFonts w:eastAsia="Times New Roman"/>
        <w:noProof/>
        <w:sz w:val="20"/>
        <w:szCs w:val="20"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025" cy="171450"/>
              <wp:effectExtent l="3810" t="635" r="8890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40501">
                          <w:pPr>
                            <w:pStyle w:val="ae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noProof/>
                            </w:rPr>
                            <w:t>4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75pt;height:13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" stroked="f">
              <v:fill opacity="0"/>
              <v:textbox inset=".25pt,.25pt,.25pt,.25pt">
                <w:txbxContent>
                  <w:p w:rsidR="00000000" w:rsidRDefault="00540501">
                    <w:pPr>
                      <w:pStyle w:val="ae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  <w:noProof/>
                      </w:rPr>
                      <w:t>4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rFonts w:eastAsia="Times New Roman"/>
        <w:sz w:val="20"/>
        <w:szCs w:val="20"/>
        <w:lang w:val="uk-UA"/>
      </w:rPr>
      <w:t xml:space="preserve">                                             </w:t>
    </w:r>
    <w:r>
      <w:rPr>
        <w:rFonts w:eastAsia="Times New Roman"/>
        <w:sz w:val="20"/>
        <w:szCs w:val="20"/>
        <w:lang w:val="uk-UA"/>
      </w:rPr>
      <w:t xml:space="preserve">                                           </w:t>
    </w:r>
  </w:p>
  <w:p w:rsidR="00000000" w:rsidRDefault="00540501">
    <w:pPr>
      <w:pStyle w:val="af3"/>
      <w:ind w:firstLine="567"/>
      <w:jc w:val="right"/>
    </w:pPr>
    <w:r>
      <w:rPr>
        <w:sz w:val="28"/>
        <w:szCs w:val="28"/>
        <w:lang w:val="uk-UA"/>
      </w:rPr>
      <w:t xml:space="preserve">Продовження додатка 5 </w:t>
    </w:r>
  </w:p>
  <w:p w:rsidR="00000000" w:rsidRDefault="00540501">
    <w:pPr>
      <w:pStyle w:val="ae"/>
      <w:rPr>
        <w:sz w:val="20"/>
        <w:szCs w:val="20"/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40501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01"/>
    <w:rsid w:val="0054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шрифт абзаца7"/>
  </w:style>
  <w:style w:type="character" w:customStyle="1" w:styleId="WW8Num1z0">
    <w:name w:val="WW8Num1z0"/>
    <w:rPr>
      <w:rFonts w:ascii="Times New Roman" w:hAnsi="Times New Roman" w:cs="Times New Roman"/>
      <w:spacing w:val="0"/>
      <w:sz w:val="28"/>
      <w:szCs w:val="28"/>
      <w:lang w:val="uk-U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3">
    <w:name w:val="Основной шрифт абзаца3"/>
  </w:style>
  <w:style w:type="character" w:customStyle="1" w:styleId="WW8Num31z1">
    <w:name w:val="WW8Num31z1"/>
    <w:rPr>
      <w:lang w:val="uk-UA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St31z0">
    <w:name w:val="WW8NumSt31z0"/>
    <w:rPr>
      <w:rFonts w:ascii="Times New Roman" w:hAnsi="Times New Roman" w:cs="Times New Roman"/>
      <w:lang w:val="uk-UA"/>
    </w:rPr>
  </w:style>
  <w:style w:type="character" w:customStyle="1" w:styleId="WW8NumSt32z0">
    <w:name w:val="WW8NumSt32z0"/>
    <w:rPr>
      <w:rFonts w:ascii="Times New Roman" w:hAnsi="Times New Roman" w:cs="Times New Roman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FontStyle11">
    <w:name w:val="Font Style1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spacing w:val="20"/>
      <w:sz w:val="22"/>
      <w:szCs w:val="22"/>
    </w:rPr>
  </w:style>
  <w:style w:type="character" w:customStyle="1" w:styleId="a3">
    <w:name w:val="Символ нумерации"/>
  </w:style>
  <w:style w:type="character" w:customStyle="1" w:styleId="FontStyle18">
    <w:name w:val="Font Style1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/>
      <w:spacing w:val="30"/>
      <w:sz w:val="22"/>
      <w:szCs w:val="22"/>
    </w:rPr>
  </w:style>
  <w:style w:type="character" w:styleId="a4">
    <w:name w:val="page number"/>
    <w:basedOn w:val="2"/>
  </w:style>
  <w:style w:type="character" w:customStyle="1" w:styleId="rvts9">
    <w:name w:val="rvts9"/>
    <w:basedOn w:val="3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9">
    <w:name w:val="Покажчик"/>
    <w:basedOn w:val="a"/>
    <w:pPr>
      <w:suppressLineNumbers/>
    </w:pPr>
    <w:rPr>
      <w:rFonts w:cs="Mangal"/>
    </w:rPr>
  </w:style>
  <w:style w:type="paragraph" w:customStyle="1" w:styleId="20">
    <w:name w:val="Заголовок2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ind w:left="5040"/>
      <w:jc w:val="both"/>
    </w:pPr>
    <w:rPr>
      <w:rFonts w:ascii="Arial" w:eastAsia="Times New Roman" w:hAnsi="Arial" w:cs="Arial"/>
      <w:color w:val="000000"/>
      <w:sz w:val="28"/>
      <w:szCs w:val="28"/>
      <w:lang w:val="uk-U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pPr>
      <w:widowControl w:val="0"/>
      <w:autoSpaceDE w:val="0"/>
      <w:spacing w:line="326" w:lineRule="exact"/>
      <w:ind w:firstLine="566"/>
      <w:jc w:val="both"/>
    </w:pPr>
    <w:rPr>
      <w:rFonts w:eastAsia="Times New Roman"/>
      <w:lang w:val="uk-U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spacing w:line="324" w:lineRule="exact"/>
      <w:jc w:val="center"/>
    </w:pPr>
    <w:rPr>
      <w:rFonts w:eastAsia="Times New Roman"/>
      <w:lang w:val="uk-UA"/>
    </w:rPr>
  </w:style>
  <w:style w:type="paragraph" w:styleId="ac">
    <w:name w:val="Normal (Web)"/>
    <w:basedOn w:val="a"/>
    <w:pPr>
      <w:suppressAutoHyphens w:val="0"/>
      <w:spacing w:before="280" w:after="28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ad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819"/>
        <w:tab w:val="right" w:pos="9639"/>
      </w:tabs>
    </w:pPr>
  </w:style>
  <w:style w:type="paragraph" w:customStyle="1" w:styleId="af">
    <w:name w:val="Содержимое врезки"/>
    <w:basedOn w:val="a6"/>
  </w:style>
  <w:style w:type="paragraph" w:styleId="af0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14">
    <w:name w:val="Цитата1"/>
    <w:basedOn w:val="a"/>
    <w:pPr>
      <w:shd w:val="clear" w:color="auto" w:fill="FFFFFF"/>
      <w:tabs>
        <w:tab w:val="center" w:pos="-284"/>
      </w:tabs>
      <w:suppressAutoHyphens w:val="0"/>
      <w:ind w:left="709" w:right="14" w:hanging="383"/>
      <w:jc w:val="both"/>
    </w:pPr>
    <w:rPr>
      <w:rFonts w:eastAsia="Times New Roman"/>
      <w:sz w:val="28"/>
      <w:szCs w:val="20"/>
      <w:lang w:val="uk-UA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320">
    <w:name w:val="Основной текст с отступом 32"/>
    <w:basedOn w:val="a"/>
    <w:pPr>
      <w:suppressAutoHyphens w:val="0"/>
      <w:spacing w:after="120"/>
      <w:ind w:left="283"/>
    </w:pPr>
    <w:rPr>
      <w:rFonts w:eastAsia="Times New Roman"/>
      <w:sz w:val="16"/>
      <w:szCs w:val="16"/>
      <w:lang w:val="uk-UA"/>
    </w:rPr>
  </w:style>
  <w:style w:type="paragraph" w:styleId="af3">
    <w:name w:val="No Spacing"/>
    <w:qFormat/>
    <w:pPr>
      <w:suppressAutoHyphens/>
    </w:pPr>
    <w:rPr>
      <w:rFonts w:eastAsia="SimSun"/>
      <w:sz w:val="24"/>
      <w:szCs w:val="24"/>
      <w:lang w:val="ru-RU" w:eastAsia="zh-CN"/>
    </w:rPr>
  </w:style>
  <w:style w:type="paragraph" w:customStyle="1" w:styleId="af4">
    <w:name w:val="Вміст рамки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шрифт абзаца7"/>
  </w:style>
  <w:style w:type="character" w:customStyle="1" w:styleId="WW8Num1z0">
    <w:name w:val="WW8Num1z0"/>
    <w:rPr>
      <w:rFonts w:ascii="Times New Roman" w:hAnsi="Times New Roman" w:cs="Times New Roman"/>
      <w:spacing w:val="0"/>
      <w:sz w:val="28"/>
      <w:szCs w:val="28"/>
      <w:lang w:val="uk-U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3">
    <w:name w:val="Основной шрифт абзаца3"/>
  </w:style>
  <w:style w:type="character" w:customStyle="1" w:styleId="WW8Num31z1">
    <w:name w:val="WW8Num31z1"/>
    <w:rPr>
      <w:lang w:val="uk-UA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St31z0">
    <w:name w:val="WW8NumSt31z0"/>
    <w:rPr>
      <w:rFonts w:ascii="Times New Roman" w:hAnsi="Times New Roman" w:cs="Times New Roman"/>
      <w:lang w:val="uk-UA"/>
    </w:rPr>
  </w:style>
  <w:style w:type="character" w:customStyle="1" w:styleId="WW8NumSt32z0">
    <w:name w:val="WW8NumSt32z0"/>
    <w:rPr>
      <w:rFonts w:ascii="Times New Roman" w:hAnsi="Times New Roman" w:cs="Times New Roman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FontStyle11">
    <w:name w:val="Font Style1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spacing w:val="20"/>
      <w:sz w:val="22"/>
      <w:szCs w:val="22"/>
    </w:rPr>
  </w:style>
  <w:style w:type="character" w:customStyle="1" w:styleId="a3">
    <w:name w:val="Символ нумерации"/>
  </w:style>
  <w:style w:type="character" w:customStyle="1" w:styleId="FontStyle18">
    <w:name w:val="Font Style1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/>
      <w:spacing w:val="30"/>
      <w:sz w:val="22"/>
      <w:szCs w:val="22"/>
    </w:rPr>
  </w:style>
  <w:style w:type="character" w:styleId="a4">
    <w:name w:val="page number"/>
    <w:basedOn w:val="2"/>
  </w:style>
  <w:style w:type="character" w:customStyle="1" w:styleId="rvts9">
    <w:name w:val="rvts9"/>
    <w:basedOn w:val="3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9">
    <w:name w:val="Покажчик"/>
    <w:basedOn w:val="a"/>
    <w:pPr>
      <w:suppressLineNumbers/>
    </w:pPr>
    <w:rPr>
      <w:rFonts w:cs="Mangal"/>
    </w:rPr>
  </w:style>
  <w:style w:type="paragraph" w:customStyle="1" w:styleId="20">
    <w:name w:val="Заголовок2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ind w:left="5040"/>
      <w:jc w:val="both"/>
    </w:pPr>
    <w:rPr>
      <w:rFonts w:ascii="Arial" w:eastAsia="Times New Roman" w:hAnsi="Arial" w:cs="Arial"/>
      <w:color w:val="000000"/>
      <w:sz w:val="28"/>
      <w:szCs w:val="28"/>
      <w:lang w:val="uk-U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pPr>
      <w:widowControl w:val="0"/>
      <w:autoSpaceDE w:val="0"/>
      <w:spacing w:line="326" w:lineRule="exact"/>
      <w:ind w:firstLine="566"/>
      <w:jc w:val="both"/>
    </w:pPr>
    <w:rPr>
      <w:rFonts w:eastAsia="Times New Roman"/>
      <w:lang w:val="uk-U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spacing w:line="324" w:lineRule="exact"/>
      <w:jc w:val="center"/>
    </w:pPr>
    <w:rPr>
      <w:rFonts w:eastAsia="Times New Roman"/>
      <w:lang w:val="uk-UA"/>
    </w:rPr>
  </w:style>
  <w:style w:type="paragraph" w:styleId="ac">
    <w:name w:val="Normal (Web)"/>
    <w:basedOn w:val="a"/>
    <w:pPr>
      <w:suppressAutoHyphens w:val="0"/>
      <w:spacing w:before="280" w:after="28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ad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819"/>
        <w:tab w:val="right" w:pos="9639"/>
      </w:tabs>
    </w:pPr>
  </w:style>
  <w:style w:type="paragraph" w:customStyle="1" w:styleId="af">
    <w:name w:val="Содержимое врезки"/>
    <w:basedOn w:val="a6"/>
  </w:style>
  <w:style w:type="paragraph" w:styleId="af0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14">
    <w:name w:val="Цитата1"/>
    <w:basedOn w:val="a"/>
    <w:pPr>
      <w:shd w:val="clear" w:color="auto" w:fill="FFFFFF"/>
      <w:tabs>
        <w:tab w:val="center" w:pos="-284"/>
      </w:tabs>
      <w:suppressAutoHyphens w:val="0"/>
      <w:ind w:left="709" w:right="14" w:hanging="383"/>
      <w:jc w:val="both"/>
    </w:pPr>
    <w:rPr>
      <w:rFonts w:eastAsia="Times New Roman"/>
      <w:sz w:val="28"/>
      <w:szCs w:val="20"/>
      <w:lang w:val="uk-UA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320">
    <w:name w:val="Основной текст с отступом 32"/>
    <w:basedOn w:val="a"/>
    <w:pPr>
      <w:suppressAutoHyphens w:val="0"/>
      <w:spacing w:after="120"/>
      <w:ind w:left="283"/>
    </w:pPr>
    <w:rPr>
      <w:rFonts w:eastAsia="Times New Roman"/>
      <w:sz w:val="16"/>
      <w:szCs w:val="16"/>
      <w:lang w:val="uk-UA"/>
    </w:rPr>
  </w:style>
  <w:style w:type="paragraph" w:styleId="af3">
    <w:name w:val="No Spacing"/>
    <w:qFormat/>
    <w:pPr>
      <w:suppressAutoHyphens/>
    </w:pPr>
    <w:rPr>
      <w:rFonts w:eastAsia="SimSun"/>
      <w:sz w:val="24"/>
      <w:szCs w:val="24"/>
      <w:lang w:val="ru-RU" w:eastAsia="zh-CN"/>
    </w:rPr>
  </w:style>
  <w:style w:type="paragraph" w:customStyle="1" w:styleId="af4">
    <w:name w:val="Вміст рам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5026</Words>
  <Characters>2865</Characters>
  <Application>Microsoft Office Word</Application>
  <DocSecurity>0</DocSecurity>
  <Lines>23</Lines>
  <Paragraphs>15</Paragraphs>
  <ScaleCrop>false</ScaleCrop>
  <Company>ДСП</Company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k2031</cp:lastModifiedBy>
  <cp:revision>2</cp:revision>
  <cp:lastPrinted>1995-11-21T15:41:00Z</cp:lastPrinted>
  <dcterms:created xsi:type="dcterms:W3CDTF">2022-12-19T14:04:00Z</dcterms:created>
  <dcterms:modified xsi:type="dcterms:W3CDTF">2022-12-19T14:04:00Z</dcterms:modified>
</cp:coreProperties>
</file>